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3.xml" ContentType="application/vnd.openxmlformats-officedocument.wordprocessingml.header+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C4543" w14:textId="77777777" w:rsidR="00D87527" w:rsidRPr="00CA4606" w:rsidRDefault="00D87527" w:rsidP="00DA58A1">
      <w:pPr>
        <w:rPr>
          <w:rFonts w:cs="Calibri"/>
        </w:rPr>
      </w:pPr>
      <w:bookmarkStart w:id="0" w:name="_Hlk22141193"/>
      <w:bookmarkEnd w:id="0"/>
    </w:p>
    <w:tbl>
      <w:tblPr>
        <w:tblpPr w:leftFromText="141" w:rightFromText="141" w:vertAnchor="page" w:horzAnchor="margin" w:tblpXSpec="center" w:tblpY="4271"/>
        <w:tblW w:w="10854" w:type="dxa"/>
        <w:tblLayout w:type="fixed"/>
        <w:tblCellMar>
          <w:left w:w="70" w:type="dxa"/>
          <w:right w:w="70" w:type="dxa"/>
        </w:tblCellMar>
        <w:tblLook w:val="0600" w:firstRow="0" w:lastRow="0" w:firstColumn="0" w:lastColumn="0" w:noHBand="1" w:noVBand="1"/>
        <w:tblDescription w:val="Tabla de diseño"/>
      </w:tblPr>
      <w:tblGrid>
        <w:gridCol w:w="3114"/>
        <w:gridCol w:w="7740"/>
      </w:tblGrid>
      <w:tr w:rsidR="00D87527" w:rsidRPr="00CA4606" w14:paraId="4A04D9A3" w14:textId="77777777" w:rsidTr="000937C9">
        <w:tc>
          <w:tcPr>
            <w:tcW w:w="10854" w:type="dxa"/>
            <w:gridSpan w:val="2"/>
          </w:tcPr>
          <w:p w14:paraId="41EA066A" w14:textId="2495D7D3" w:rsidR="00D87527" w:rsidRPr="00CA4606" w:rsidRDefault="006A59A4" w:rsidP="00DA58A1">
            <w:pPr>
              <w:pStyle w:val="Ttulo"/>
              <w:jc w:val="left"/>
              <w:rPr>
                <w:rFonts w:ascii="Calibri" w:hAnsi="Calibri" w:cs="Calibri"/>
                <w:lang w:val="es-ES"/>
              </w:rPr>
            </w:pPr>
            <w:r w:rsidRPr="00CA4606">
              <w:rPr>
                <w:rFonts w:ascii="Calibri" w:hAnsi="Calibri" w:cs="Calibri"/>
              </w:rPr>
              <w:t>PLAN DE</w:t>
            </w:r>
            <w:r w:rsidR="00DD14BF" w:rsidRPr="00CA4606">
              <w:rPr>
                <w:rFonts w:ascii="Calibri" w:hAnsi="Calibri" w:cs="Calibri"/>
              </w:rPr>
              <w:t xml:space="preserve"> negocio </w:t>
            </w:r>
          </w:p>
        </w:tc>
      </w:tr>
      <w:tr w:rsidR="00D87527" w:rsidRPr="00CA4606" w14:paraId="59DFD87E" w14:textId="77777777" w:rsidTr="00CE4578">
        <w:tblPrEx>
          <w:tblCellMar>
            <w:left w:w="115" w:type="dxa"/>
            <w:right w:w="115" w:type="dxa"/>
          </w:tblCellMar>
        </w:tblPrEx>
        <w:trPr>
          <w:trHeight w:val="2574"/>
        </w:trPr>
        <w:tc>
          <w:tcPr>
            <w:tcW w:w="10854" w:type="dxa"/>
            <w:gridSpan w:val="2"/>
          </w:tcPr>
          <w:p w14:paraId="371E26D8" w14:textId="77777777" w:rsidR="00D87527" w:rsidRPr="00CA4606" w:rsidRDefault="00DA58A1" w:rsidP="00DA58A1">
            <w:pPr>
              <w:pStyle w:val="Subttulo"/>
              <w:rPr>
                <w:rFonts w:ascii="Calibri" w:hAnsi="Calibri" w:cs="Calibri"/>
              </w:rPr>
            </w:pPr>
            <w:r w:rsidRPr="00CA4606">
              <w:rPr>
                <w:rFonts w:ascii="Calibri" w:hAnsi="Calibri" w:cs="Calibri"/>
              </w:rPr>
              <w:t xml:space="preserve">    </w:t>
            </w:r>
            <w:r w:rsidR="00DD14BF" w:rsidRPr="00CA4606">
              <w:rPr>
                <w:rFonts w:ascii="Calibri" w:hAnsi="Calibri" w:cs="Calibri"/>
              </w:rPr>
              <w:t xml:space="preserve">agropecuaria sierra nevada </w:t>
            </w:r>
            <w:r w:rsidR="00521C03" w:rsidRPr="00CA4606">
              <w:rPr>
                <w:rFonts w:ascii="Calibri" w:hAnsi="Calibri" w:cs="Calibri"/>
              </w:rPr>
              <w:t>S.A.S.</w:t>
            </w:r>
          </w:p>
          <w:p w14:paraId="1AC50423" w14:textId="5AF80E8B" w:rsidR="00DD14BF" w:rsidRPr="00CA4606" w:rsidRDefault="00DD14BF" w:rsidP="00DA58A1">
            <w:pPr>
              <w:pStyle w:val="Subttulo"/>
              <w:rPr>
                <w:rFonts w:ascii="Calibri" w:hAnsi="Calibri" w:cs="Calibri"/>
              </w:rPr>
            </w:pPr>
          </w:p>
          <w:p w14:paraId="133C7A20" w14:textId="77777777" w:rsidR="00DD14BF" w:rsidRPr="00CA4606" w:rsidRDefault="00DD14BF" w:rsidP="00DA58A1">
            <w:pPr>
              <w:pStyle w:val="Subttulo"/>
              <w:rPr>
                <w:rFonts w:ascii="Calibri" w:hAnsi="Calibri" w:cs="Calibri"/>
              </w:rPr>
            </w:pPr>
          </w:p>
          <w:p w14:paraId="1225D513" w14:textId="77777777" w:rsidR="00DD14BF" w:rsidRPr="00CA4606" w:rsidRDefault="00DD14BF" w:rsidP="00DA58A1">
            <w:pPr>
              <w:pStyle w:val="Subttulo"/>
              <w:rPr>
                <w:rFonts w:ascii="Calibri" w:hAnsi="Calibri" w:cs="Calibri"/>
              </w:rPr>
            </w:pPr>
          </w:p>
          <w:p w14:paraId="506BFD43" w14:textId="77777777" w:rsidR="00DD14BF" w:rsidRPr="00CA4606" w:rsidRDefault="00DD14BF" w:rsidP="00DA58A1">
            <w:pPr>
              <w:pStyle w:val="Subttulo"/>
              <w:rPr>
                <w:rFonts w:ascii="Calibri" w:hAnsi="Calibri" w:cs="Calibri"/>
              </w:rPr>
            </w:pPr>
          </w:p>
        </w:tc>
      </w:tr>
      <w:tr w:rsidR="001E7BA0" w:rsidRPr="00CA4606" w14:paraId="01375BFA" w14:textId="77777777" w:rsidTr="00CE4578">
        <w:tblPrEx>
          <w:tblCellMar>
            <w:left w:w="115" w:type="dxa"/>
            <w:right w:w="115" w:type="dxa"/>
          </w:tblCellMar>
        </w:tblPrEx>
        <w:trPr>
          <w:trHeight w:val="2895"/>
        </w:trPr>
        <w:tc>
          <w:tcPr>
            <w:tcW w:w="3114" w:type="dxa"/>
          </w:tcPr>
          <w:p w14:paraId="7B813BDA" w14:textId="010102F4" w:rsidR="00DD14BF" w:rsidRPr="00CA4606" w:rsidRDefault="00C34654" w:rsidP="00DA58A1">
            <w:pPr>
              <w:pStyle w:val="Informacindecontacto"/>
              <w:rPr>
                <w:rFonts w:cs="Calibri"/>
              </w:rPr>
            </w:pPr>
            <w:r w:rsidRPr="00CA4606">
              <w:rPr>
                <w:rFonts w:cs="Calibri"/>
              </w:rPr>
              <w:br/>
            </w:r>
            <w:r w:rsidR="000937C9" w:rsidRPr="00CA4606">
              <w:rPr>
                <w:rFonts w:cs="Calibri"/>
              </w:rPr>
              <w:t xml:space="preserve"> </w:t>
            </w:r>
          </w:p>
          <w:p w14:paraId="27E2117C" w14:textId="61FE66CA" w:rsidR="004523D6" w:rsidRPr="00CA4606" w:rsidRDefault="004523D6" w:rsidP="00DA58A1">
            <w:pPr>
              <w:pStyle w:val="Informacindecontacto"/>
              <w:rPr>
                <w:rFonts w:cs="Calibri"/>
              </w:rPr>
            </w:pPr>
          </w:p>
        </w:tc>
        <w:tc>
          <w:tcPr>
            <w:tcW w:w="7740" w:type="dxa"/>
          </w:tcPr>
          <w:p w14:paraId="26C57C1E" w14:textId="1BA254A6" w:rsidR="001E7BA0" w:rsidRPr="00CA4606" w:rsidRDefault="00DD14BF" w:rsidP="00DA58A1">
            <w:pPr>
              <w:rPr>
                <w:rFonts w:cs="Calibri"/>
                <w:b/>
                <w:color w:val="FFFFFF" w:themeColor="background1"/>
                <w:lang w:val="es-ES"/>
              </w:rPr>
            </w:pPr>
            <w:r w:rsidRPr="00CA4606">
              <w:rPr>
                <w:rFonts w:cs="Calibri"/>
                <w:b/>
                <w:color w:val="FFFFFF" w:themeColor="background1"/>
              </w:rPr>
              <w:t>Este document</w:t>
            </w:r>
            <w:r w:rsidR="00E92C94" w:rsidRPr="00CA4606">
              <w:rPr>
                <w:rFonts w:cs="Calibri"/>
                <w:b/>
                <w:color w:val="FFFFFF" w:themeColor="background1"/>
              </w:rPr>
              <w:t>o</w:t>
            </w:r>
            <w:r w:rsidRPr="00CA4606">
              <w:rPr>
                <w:rFonts w:cs="Calibri"/>
                <w:b/>
                <w:color w:val="FFFFFF" w:themeColor="background1"/>
              </w:rPr>
              <w:t xml:space="preserve"> se centra en estructurar e implementar un plan integral de reorganización al interior de la empresa AGROPECUARIA SIERRA NEVADA S.A.S. integrando aspectos financieros, administrativos, comerciales, contables, laborales, operativos, logísticos y tributarios orientado hacia el mejoramiento productivo, la competitividad y la inclusión de mercados nacionales e internacionales, se elabora el presente documento cuyo objetivo principal es el de solucionar la situación de inestabilidad </w:t>
            </w:r>
            <w:r w:rsidR="002776EA" w:rsidRPr="00CA4606">
              <w:rPr>
                <w:rFonts w:cs="Calibri"/>
                <w:b/>
                <w:color w:val="FFFFFF" w:themeColor="background1"/>
              </w:rPr>
              <w:t>la cual produjo</w:t>
            </w:r>
            <w:r w:rsidRPr="00CA4606">
              <w:rPr>
                <w:rFonts w:cs="Calibri"/>
                <w:b/>
                <w:color w:val="FFFFFF" w:themeColor="background1"/>
              </w:rPr>
              <w:t xml:space="preserve"> una situación de cesación de pagos.</w:t>
            </w:r>
          </w:p>
        </w:tc>
      </w:tr>
    </w:tbl>
    <w:p w14:paraId="43D02777" w14:textId="77777777" w:rsidR="00DD14BF" w:rsidRPr="00CA4606" w:rsidRDefault="00DD14BF" w:rsidP="00532C3C">
      <w:pPr>
        <w:pStyle w:val="Sinespaciado"/>
        <w:rPr>
          <w:rFonts w:ascii="Calibri" w:hAnsi="Calibri" w:cs="Calibri"/>
          <w:sz w:val="10"/>
          <w:lang w:val="es-CO"/>
        </w:rPr>
      </w:pPr>
    </w:p>
    <w:p w14:paraId="2386C910" w14:textId="3D961F0D" w:rsidR="00DD14BF" w:rsidRPr="00CA4606" w:rsidRDefault="006A59A4" w:rsidP="00DA58A1">
      <w:pPr>
        <w:rPr>
          <w:rFonts w:cs="Calibri"/>
          <w:color w:val="572111"/>
          <w:szCs w:val="24"/>
          <w:lang w:eastAsia="ja-JP"/>
        </w:rPr>
      </w:pPr>
      <w:r w:rsidRPr="00CA4606">
        <w:rPr>
          <w:rFonts w:cs="Calibri"/>
          <w:noProof/>
          <w:lang w:eastAsia="es-CO"/>
        </w:rPr>
        <w:drawing>
          <wp:anchor distT="0" distB="0" distL="114300" distR="114300" simplePos="0" relativeHeight="251688960" behindDoc="1" locked="0" layoutInCell="1" allowOverlap="1" wp14:anchorId="383805C9" wp14:editId="66785445">
            <wp:simplePos x="0" y="0"/>
            <wp:positionH relativeFrom="column">
              <wp:posOffset>5299710</wp:posOffset>
            </wp:positionH>
            <wp:positionV relativeFrom="paragraph">
              <wp:posOffset>8174355</wp:posOffset>
            </wp:positionV>
            <wp:extent cx="832485" cy="797560"/>
            <wp:effectExtent l="0" t="0" r="5715" b="2540"/>
            <wp:wrapNone/>
            <wp:docPr id="47" name="Imagen 5">
              <a:extLst xmlns:a="http://schemas.openxmlformats.org/drawingml/2006/main">
                <a:ext uri="{FF2B5EF4-FFF2-40B4-BE49-F238E27FC236}">
                  <a16:creationId xmlns:a16="http://schemas.microsoft.com/office/drawing/2014/main" id="{32DEC90F-0620-47FD-93D4-941D12EFC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2DEC90F-0620-47FD-93D4-941D12EFCFBF}"/>
                        </a:ext>
                      </a:extLst>
                    </pic:cNvPr>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32485" cy="7975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D14BF" w:rsidRPr="00CA4606">
        <w:rPr>
          <w:rFonts w:cs="Calibri"/>
        </w:rPr>
        <w:br w:type="page"/>
      </w:r>
    </w:p>
    <w:bookmarkStart w:id="1" w:name="_Toc22985469" w:displacedByCustomXml="next"/>
    <w:sdt>
      <w:sdtPr>
        <w:rPr>
          <w:rFonts w:ascii="Calibri" w:eastAsia="Candara" w:hAnsi="Calibri" w:cs="Calibri"/>
          <w:color w:val="262626" w:themeColor="text1" w:themeTint="D9"/>
          <w:sz w:val="22"/>
          <w:lang w:val="es-ES"/>
        </w:rPr>
        <w:id w:val="880127804"/>
        <w:docPartObj>
          <w:docPartGallery w:val="Table of Contents"/>
          <w:docPartUnique/>
        </w:docPartObj>
      </w:sdtPr>
      <w:sdtEndPr>
        <w:rPr>
          <w:b/>
          <w:bCs/>
        </w:rPr>
      </w:sdtEndPr>
      <w:sdtContent>
        <w:p w14:paraId="04DC3F09" w14:textId="77777777" w:rsidR="00CE4578" w:rsidRPr="00CA4606" w:rsidRDefault="00B32487" w:rsidP="00B32487">
          <w:pPr>
            <w:pStyle w:val="TtuloTDC"/>
            <w:rPr>
              <w:rFonts w:ascii="Calibri" w:hAnsi="Calibri" w:cs="Calibri"/>
            </w:rPr>
          </w:pPr>
          <w:r w:rsidRPr="00CA4606">
            <w:rPr>
              <w:rFonts w:ascii="Calibri" w:hAnsi="Calibri" w:cs="Calibri"/>
              <w:lang w:val="es-ES"/>
            </w:rPr>
            <w:t>CONTENIDO</w:t>
          </w:r>
          <w:bookmarkEnd w:id="1"/>
        </w:p>
        <w:p w14:paraId="30F55F6B" w14:textId="1A010E90" w:rsidR="00E2050D" w:rsidRPr="00CA4606" w:rsidRDefault="00CE4578">
          <w:pPr>
            <w:pStyle w:val="TDC1"/>
            <w:tabs>
              <w:tab w:val="right" w:leader="dot" w:pos="8494"/>
            </w:tabs>
            <w:rPr>
              <w:rFonts w:eastAsiaTheme="minorEastAsia" w:cs="Calibri"/>
              <w:noProof/>
              <w:color w:val="auto"/>
              <w:szCs w:val="22"/>
              <w:lang w:eastAsia="es-CO"/>
            </w:rPr>
          </w:pPr>
          <w:r w:rsidRPr="00CA4606">
            <w:rPr>
              <w:rFonts w:cs="Calibri"/>
              <w:b/>
              <w:bCs/>
              <w:lang w:val="es-ES"/>
            </w:rPr>
            <w:fldChar w:fldCharType="begin"/>
          </w:r>
          <w:r w:rsidRPr="00CA4606">
            <w:rPr>
              <w:rFonts w:cs="Calibri"/>
              <w:b/>
              <w:bCs/>
              <w:lang w:val="es-ES"/>
            </w:rPr>
            <w:instrText xml:space="preserve"> TOC \o "1-3" \h \z \u </w:instrText>
          </w:r>
          <w:r w:rsidRPr="00CA4606">
            <w:rPr>
              <w:rFonts w:cs="Calibri"/>
              <w:b/>
              <w:bCs/>
              <w:lang w:val="es-ES"/>
            </w:rPr>
            <w:fldChar w:fldCharType="separate"/>
          </w:r>
          <w:hyperlink w:anchor="_Toc22985469" w:history="1">
            <w:r w:rsidR="00E2050D" w:rsidRPr="00CA4606">
              <w:rPr>
                <w:rStyle w:val="Hipervnculo"/>
                <w:rFonts w:cs="Calibri"/>
                <w:noProof/>
                <w:lang w:val="es-ES"/>
              </w:rPr>
              <w:t>CONTENIDO</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_Toc22985469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2</w:t>
            </w:r>
            <w:r w:rsidR="00E2050D" w:rsidRPr="00CA4606">
              <w:rPr>
                <w:rFonts w:cs="Calibri"/>
                <w:noProof/>
                <w:webHidden/>
              </w:rPr>
              <w:fldChar w:fldCharType="end"/>
            </w:r>
          </w:hyperlink>
        </w:p>
        <w:p w14:paraId="505A6988" w14:textId="4D77A4D1" w:rsidR="00E2050D" w:rsidRPr="00CA4606" w:rsidRDefault="008C799D">
          <w:pPr>
            <w:pStyle w:val="TDC1"/>
            <w:tabs>
              <w:tab w:val="right" w:leader="dot" w:pos="8494"/>
            </w:tabs>
            <w:rPr>
              <w:rFonts w:eastAsiaTheme="minorEastAsia" w:cs="Calibri"/>
              <w:noProof/>
              <w:color w:val="auto"/>
              <w:szCs w:val="22"/>
              <w:lang w:eastAsia="es-CO"/>
            </w:rPr>
          </w:pPr>
          <w:hyperlink w:anchor="_Toc22985470" w:history="1">
            <w:r w:rsidR="00E2050D" w:rsidRPr="00CA4606">
              <w:rPr>
                <w:rStyle w:val="Hipervnculo"/>
                <w:rFonts w:cs="Calibri"/>
                <w:noProof/>
              </w:rPr>
              <w:t>PRESENTACIÓN</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_Toc22985470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4</w:t>
            </w:r>
            <w:r w:rsidR="00E2050D" w:rsidRPr="00CA4606">
              <w:rPr>
                <w:rFonts w:cs="Calibri"/>
                <w:noProof/>
                <w:webHidden/>
              </w:rPr>
              <w:fldChar w:fldCharType="end"/>
            </w:r>
          </w:hyperlink>
        </w:p>
        <w:p w14:paraId="378F6232" w14:textId="346E2F05" w:rsidR="00E2050D" w:rsidRPr="00CA4606" w:rsidRDefault="008C799D">
          <w:pPr>
            <w:pStyle w:val="TDC1"/>
            <w:tabs>
              <w:tab w:val="right" w:leader="dot" w:pos="8494"/>
            </w:tabs>
            <w:rPr>
              <w:rFonts w:eastAsiaTheme="minorEastAsia" w:cs="Calibri"/>
              <w:noProof/>
              <w:color w:val="auto"/>
              <w:szCs w:val="22"/>
              <w:lang w:eastAsia="es-CO"/>
            </w:rPr>
          </w:pPr>
          <w:hyperlink w:anchor="_Toc22985471" w:history="1">
            <w:r w:rsidR="00E2050D" w:rsidRPr="00CA4606">
              <w:rPr>
                <w:rStyle w:val="Hipervnculo"/>
                <w:rFonts w:cs="Calibri"/>
                <w:noProof/>
              </w:rPr>
              <w:t>PRESENTACIÓN DE LA EMPRESA</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_Toc22985471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5</w:t>
            </w:r>
            <w:r w:rsidR="00E2050D" w:rsidRPr="00CA4606">
              <w:rPr>
                <w:rFonts w:cs="Calibri"/>
                <w:noProof/>
                <w:webHidden/>
              </w:rPr>
              <w:fldChar w:fldCharType="end"/>
            </w:r>
          </w:hyperlink>
        </w:p>
        <w:p w14:paraId="12B6DF33" w14:textId="7D2D210D" w:rsidR="00E2050D" w:rsidRPr="00CA4606" w:rsidRDefault="008C799D">
          <w:pPr>
            <w:pStyle w:val="TDC2"/>
            <w:tabs>
              <w:tab w:val="right" w:leader="dot" w:pos="8494"/>
            </w:tabs>
            <w:rPr>
              <w:rFonts w:eastAsiaTheme="minorEastAsia" w:cs="Calibri"/>
              <w:noProof/>
              <w:color w:val="auto"/>
              <w:szCs w:val="22"/>
              <w:lang w:eastAsia="es-CO"/>
            </w:rPr>
          </w:pPr>
          <w:hyperlink w:anchor="_Toc22985472" w:history="1">
            <w:r w:rsidR="00E2050D" w:rsidRPr="00CA4606">
              <w:rPr>
                <w:rStyle w:val="Hipervnculo"/>
                <w:rFonts w:cs="Calibri"/>
                <w:b/>
                <w:noProof/>
              </w:rPr>
              <w:t>Entorno de la empresa</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_Toc22985472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6</w:t>
            </w:r>
            <w:r w:rsidR="00E2050D" w:rsidRPr="00CA4606">
              <w:rPr>
                <w:rFonts w:cs="Calibri"/>
                <w:noProof/>
                <w:webHidden/>
              </w:rPr>
              <w:fldChar w:fldCharType="end"/>
            </w:r>
          </w:hyperlink>
        </w:p>
        <w:p w14:paraId="0C9D6280" w14:textId="63B59408" w:rsidR="00E2050D" w:rsidRPr="00CA4606" w:rsidRDefault="008C799D">
          <w:pPr>
            <w:pStyle w:val="TDC1"/>
            <w:tabs>
              <w:tab w:val="right" w:leader="dot" w:pos="8494"/>
            </w:tabs>
            <w:rPr>
              <w:rFonts w:eastAsiaTheme="minorEastAsia" w:cs="Calibri"/>
              <w:noProof/>
              <w:color w:val="auto"/>
              <w:szCs w:val="22"/>
              <w:lang w:eastAsia="es-CO"/>
            </w:rPr>
          </w:pPr>
          <w:hyperlink w:anchor="_Toc22985473" w:history="1">
            <w:r w:rsidR="00E2050D" w:rsidRPr="00CA4606">
              <w:rPr>
                <w:rStyle w:val="Hipervnculo"/>
                <w:rFonts w:cs="Calibri"/>
                <w:noProof/>
              </w:rPr>
              <w:t>EL PLAN DE NEGOCIO DE NEVAGRO SAS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_Toc22985473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7</w:t>
            </w:r>
            <w:r w:rsidR="00E2050D" w:rsidRPr="00CA4606">
              <w:rPr>
                <w:rFonts w:cs="Calibri"/>
                <w:noProof/>
                <w:webHidden/>
              </w:rPr>
              <w:fldChar w:fldCharType="end"/>
            </w:r>
          </w:hyperlink>
        </w:p>
        <w:p w14:paraId="0CD87A1B" w14:textId="35A4A9CC" w:rsidR="00E2050D" w:rsidRPr="00CA4606" w:rsidRDefault="008C799D">
          <w:pPr>
            <w:pStyle w:val="TDC2"/>
            <w:tabs>
              <w:tab w:val="right" w:leader="dot" w:pos="8494"/>
            </w:tabs>
            <w:rPr>
              <w:rFonts w:eastAsiaTheme="minorEastAsia" w:cs="Calibri"/>
              <w:noProof/>
              <w:color w:val="auto"/>
              <w:szCs w:val="22"/>
              <w:lang w:eastAsia="es-CO"/>
            </w:rPr>
          </w:pPr>
          <w:hyperlink w:anchor="_Toc22985474" w:history="1">
            <w:r w:rsidR="00E2050D" w:rsidRPr="00CA4606">
              <w:rPr>
                <w:rStyle w:val="Hipervnculo"/>
                <w:rFonts w:cs="Calibri"/>
                <w:b/>
                <w:noProof/>
              </w:rPr>
              <w:t>Ficha resumen del plan de negocio</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_Toc22985474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9</w:t>
            </w:r>
            <w:r w:rsidR="00E2050D" w:rsidRPr="00CA4606">
              <w:rPr>
                <w:rFonts w:cs="Calibri"/>
                <w:noProof/>
                <w:webHidden/>
              </w:rPr>
              <w:fldChar w:fldCharType="end"/>
            </w:r>
          </w:hyperlink>
        </w:p>
        <w:p w14:paraId="67D11AB9" w14:textId="1C37AA55" w:rsidR="00E2050D" w:rsidRPr="00CA4606" w:rsidRDefault="008C799D">
          <w:pPr>
            <w:pStyle w:val="TDC2"/>
            <w:tabs>
              <w:tab w:val="right" w:leader="dot" w:pos="8494"/>
            </w:tabs>
            <w:rPr>
              <w:rFonts w:eastAsiaTheme="minorEastAsia" w:cs="Calibri"/>
              <w:noProof/>
              <w:color w:val="auto"/>
              <w:szCs w:val="22"/>
              <w:lang w:eastAsia="es-CO"/>
            </w:rPr>
          </w:pPr>
          <w:hyperlink w:anchor="_Toc22985475" w:history="1">
            <w:r w:rsidR="00E2050D" w:rsidRPr="00CA4606">
              <w:rPr>
                <w:rStyle w:val="Hipervnculo"/>
                <w:rFonts w:cs="Calibri"/>
                <w:b/>
                <w:noProof/>
              </w:rPr>
              <w:t>Fases para el desarrollo del Plan de Negocio</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_Toc22985475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10</w:t>
            </w:r>
            <w:r w:rsidR="00E2050D" w:rsidRPr="00CA4606">
              <w:rPr>
                <w:rFonts w:cs="Calibri"/>
                <w:noProof/>
                <w:webHidden/>
              </w:rPr>
              <w:fldChar w:fldCharType="end"/>
            </w:r>
          </w:hyperlink>
        </w:p>
        <w:p w14:paraId="5BFB1EE5" w14:textId="6726F547" w:rsidR="00E2050D" w:rsidRPr="00CA4606" w:rsidRDefault="008C799D">
          <w:pPr>
            <w:pStyle w:val="TDC1"/>
            <w:tabs>
              <w:tab w:val="right" w:leader="dot" w:pos="8494"/>
            </w:tabs>
            <w:rPr>
              <w:rFonts w:eastAsiaTheme="minorEastAsia" w:cs="Calibri"/>
              <w:noProof/>
              <w:color w:val="auto"/>
              <w:szCs w:val="22"/>
              <w:lang w:eastAsia="es-CO"/>
            </w:rPr>
          </w:pPr>
          <w:hyperlink w:anchor="_Toc22985476" w:history="1">
            <w:r w:rsidR="00E2050D" w:rsidRPr="00CA4606">
              <w:rPr>
                <w:rStyle w:val="Hipervnculo"/>
                <w:rFonts w:cs="Calibri"/>
                <w:noProof/>
              </w:rPr>
              <w:t>ESTADO ACTUAL DE NEVAGRO SAS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_Toc22985476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11</w:t>
            </w:r>
            <w:r w:rsidR="00E2050D" w:rsidRPr="00CA4606">
              <w:rPr>
                <w:rFonts w:cs="Calibri"/>
                <w:noProof/>
                <w:webHidden/>
              </w:rPr>
              <w:fldChar w:fldCharType="end"/>
            </w:r>
          </w:hyperlink>
        </w:p>
        <w:p w14:paraId="4BDD226A" w14:textId="26A72DC5" w:rsidR="00E2050D" w:rsidRPr="00CA4606" w:rsidRDefault="008C799D">
          <w:pPr>
            <w:pStyle w:val="TDC2"/>
            <w:tabs>
              <w:tab w:val="right" w:leader="dot" w:pos="8494"/>
            </w:tabs>
            <w:rPr>
              <w:rFonts w:eastAsiaTheme="minorEastAsia" w:cs="Calibri"/>
              <w:noProof/>
              <w:color w:val="auto"/>
              <w:szCs w:val="22"/>
              <w:lang w:eastAsia="es-CO"/>
            </w:rPr>
          </w:pPr>
          <w:hyperlink w:anchor="_Toc22985477" w:history="1">
            <w:r w:rsidR="00E2050D" w:rsidRPr="00CA4606">
              <w:rPr>
                <w:rStyle w:val="Hipervnculo"/>
                <w:rFonts w:cs="Calibri"/>
                <w:b/>
                <w:noProof/>
              </w:rPr>
              <w:t>Análisis Financiero</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_Toc22985477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11</w:t>
            </w:r>
            <w:r w:rsidR="00E2050D" w:rsidRPr="00CA4606">
              <w:rPr>
                <w:rFonts w:cs="Calibri"/>
                <w:noProof/>
                <w:webHidden/>
              </w:rPr>
              <w:fldChar w:fldCharType="end"/>
            </w:r>
          </w:hyperlink>
        </w:p>
        <w:p w14:paraId="7D7E1392" w14:textId="29A82D41" w:rsidR="00E2050D" w:rsidRPr="00CA4606" w:rsidRDefault="008C799D">
          <w:pPr>
            <w:pStyle w:val="TDC2"/>
            <w:tabs>
              <w:tab w:val="right" w:leader="dot" w:pos="8494"/>
            </w:tabs>
            <w:rPr>
              <w:rFonts w:eastAsiaTheme="minorEastAsia" w:cs="Calibri"/>
              <w:noProof/>
              <w:color w:val="auto"/>
              <w:szCs w:val="22"/>
              <w:lang w:eastAsia="es-CO"/>
            </w:rPr>
          </w:pPr>
          <w:hyperlink w:anchor="_Toc22985478" w:history="1">
            <w:r w:rsidR="00E2050D" w:rsidRPr="00CA4606">
              <w:rPr>
                <w:rStyle w:val="Hipervnculo"/>
                <w:rFonts w:cs="Calibri"/>
                <w:b/>
                <w:noProof/>
              </w:rPr>
              <w:t>Análisis de Liquidez</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_Toc22985478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11</w:t>
            </w:r>
            <w:r w:rsidR="00E2050D" w:rsidRPr="00CA4606">
              <w:rPr>
                <w:rFonts w:cs="Calibri"/>
                <w:noProof/>
                <w:webHidden/>
              </w:rPr>
              <w:fldChar w:fldCharType="end"/>
            </w:r>
          </w:hyperlink>
        </w:p>
        <w:p w14:paraId="68C1CAC9" w14:textId="6D8A6814" w:rsidR="00E2050D" w:rsidRPr="00CA4606" w:rsidRDefault="008C799D">
          <w:pPr>
            <w:pStyle w:val="TDC1"/>
            <w:tabs>
              <w:tab w:val="right" w:leader="dot" w:pos="8494"/>
            </w:tabs>
            <w:rPr>
              <w:rFonts w:eastAsiaTheme="minorEastAsia" w:cs="Calibri"/>
              <w:noProof/>
              <w:color w:val="auto"/>
              <w:szCs w:val="22"/>
              <w:lang w:eastAsia="es-CO"/>
            </w:rPr>
          </w:pPr>
          <w:hyperlink w:anchor="_Toc22985479" w:history="1">
            <w:r w:rsidR="00E2050D" w:rsidRPr="00CA4606">
              <w:rPr>
                <w:rStyle w:val="Hipervnculo"/>
                <w:rFonts w:cs="Calibri"/>
                <w:b/>
                <w:noProof/>
              </w:rPr>
              <w:t>Análisis de Rentabilidad</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_Toc22985479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12</w:t>
            </w:r>
            <w:r w:rsidR="00E2050D" w:rsidRPr="00CA4606">
              <w:rPr>
                <w:rFonts w:cs="Calibri"/>
                <w:noProof/>
                <w:webHidden/>
              </w:rPr>
              <w:fldChar w:fldCharType="end"/>
            </w:r>
          </w:hyperlink>
        </w:p>
        <w:p w14:paraId="6D8D7FDF" w14:textId="375D5565" w:rsidR="00E2050D" w:rsidRPr="00CA4606" w:rsidRDefault="008C799D">
          <w:pPr>
            <w:pStyle w:val="TDC1"/>
            <w:tabs>
              <w:tab w:val="right" w:leader="dot" w:pos="8494"/>
            </w:tabs>
            <w:rPr>
              <w:rFonts w:eastAsiaTheme="minorEastAsia" w:cs="Calibri"/>
              <w:noProof/>
              <w:color w:val="auto"/>
              <w:szCs w:val="22"/>
              <w:lang w:eastAsia="es-CO"/>
            </w:rPr>
          </w:pPr>
          <w:hyperlink w:anchor="_Toc22985480" w:history="1">
            <w:r w:rsidR="00E2050D" w:rsidRPr="00CA4606">
              <w:rPr>
                <w:rStyle w:val="Hipervnculo"/>
                <w:rFonts w:cs="Calibri"/>
                <w:b/>
                <w:noProof/>
              </w:rPr>
              <w:t>Rentabilidad operativa del activo (ROA)</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_Toc22985480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13</w:t>
            </w:r>
            <w:r w:rsidR="00E2050D" w:rsidRPr="00CA4606">
              <w:rPr>
                <w:rFonts w:cs="Calibri"/>
                <w:noProof/>
                <w:webHidden/>
              </w:rPr>
              <w:fldChar w:fldCharType="end"/>
            </w:r>
          </w:hyperlink>
        </w:p>
        <w:p w14:paraId="686F7BB4" w14:textId="09254BAF" w:rsidR="00E2050D" w:rsidRPr="00CA4606" w:rsidRDefault="008C799D">
          <w:pPr>
            <w:pStyle w:val="TDC1"/>
            <w:tabs>
              <w:tab w:val="right" w:leader="dot" w:pos="8494"/>
            </w:tabs>
            <w:rPr>
              <w:rFonts w:eastAsiaTheme="minorEastAsia" w:cs="Calibri"/>
              <w:noProof/>
              <w:color w:val="auto"/>
              <w:szCs w:val="22"/>
              <w:lang w:eastAsia="es-CO"/>
            </w:rPr>
          </w:pPr>
          <w:hyperlink w:anchor="_Toc22985481" w:history="1">
            <w:r w:rsidR="00E2050D" w:rsidRPr="00CA4606">
              <w:rPr>
                <w:rStyle w:val="Hipervnculo"/>
                <w:rFonts w:cs="Calibri"/>
                <w:b/>
                <w:noProof/>
              </w:rPr>
              <w:t>Rentabilidad operativa del empresario (ROE)</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_Toc22985481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13</w:t>
            </w:r>
            <w:r w:rsidR="00E2050D" w:rsidRPr="00CA4606">
              <w:rPr>
                <w:rFonts w:cs="Calibri"/>
                <w:noProof/>
                <w:webHidden/>
              </w:rPr>
              <w:fldChar w:fldCharType="end"/>
            </w:r>
          </w:hyperlink>
        </w:p>
        <w:p w14:paraId="17E9A599" w14:textId="1F651AC4" w:rsidR="00E2050D" w:rsidRPr="00CA4606" w:rsidRDefault="008C799D">
          <w:pPr>
            <w:pStyle w:val="TDC1"/>
            <w:tabs>
              <w:tab w:val="right" w:leader="dot" w:pos="8494"/>
            </w:tabs>
            <w:rPr>
              <w:rFonts w:eastAsiaTheme="minorEastAsia" w:cs="Calibri"/>
              <w:noProof/>
              <w:color w:val="auto"/>
              <w:szCs w:val="22"/>
              <w:lang w:eastAsia="es-CO"/>
            </w:rPr>
          </w:pPr>
          <w:hyperlink w:anchor="_Toc22985482" w:history="1">
            <w:r w:rsidR="00E2050D" w:rsidRPr="00CA4606">
              <w:rPr>
                <w:rStyle w:val="Hipervnculo"/>
                <w:rFonts w:cs="Calibri"/>
                <w:b/>
                <w:noProof/>
              </w:rPr>
              <w:t>Punto de equilibrio</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_Toc22985482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14</w:t>
            </w:r>
            <w:r w:rsidR="00E2050D" w:rsidRPr="00CA4606">
              <w:rPr>
                <w:rFonts w:cs="Calibri"/>
                <w:noProof/>
                <w:webHidden/>
              </w:rPr>
              <w:fldChar w:fldCharType="end"/>
            </w:r>
          </w:hyperlink>
        </w:p>
        <w:p w14:paraId="7982A60F" w14:textId="7FA7335D" w:rsidR="00E2050D" w:rsidRPr="00CA4606" w:rsidRDefault="008C799D">
          <w:pPr>
            <w:pStyle w:val="TDC1"/>
            <w:tabs>
              <w:tab w:val="right" w:leader="dot" w:pos="8494"/>
            </w:tabs>
            <w:rPr>
              <w:rFonts w:eastAsiaTheme="minorEastAsia" w:cs="Calibri"/>
              <w:noProof/>
              <w:color w:val="auto"/>
              <w:szCs w:val="22"/>
              <w:lang w:eastAsia="es-CO"/>
            </w:rPr>
          </w:pPr>
          <w:hyperlink w:anchor="_Toc22985483" w:history="1">
            <w:r w:rsidR="00E2050D" w:rsidRPr="00CA4606">
              <w:rPr>
                <w:rStyle w:val="Hipervnculo"/>
                <w:rFonts w:cs="Calibri"/>
                <w:b/>
                <w:noProof/>
              </w:rPr>
              <w:t>Endeudamiento</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_Toc22985483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14</w:t>
            </w:r>
            <w:r w:rsidR="00E2050D" w:rsidRPr="00CA4606">
              <w:rPr>
                <w:rFonts w:cs="Calibri"/>
                <w:noProof/>
                <w:webHidden/>
              </w:rPr>
              <w:fldChar w:fldCharType="end"/>
            </w:r>
          </w:hyperlink>
        </w:p>
        <w:p w14:paraId="24299898" w14:textId="255E5066" w:rsidR="00E2050D" w:rsidRPr="00CA4606" w:rsidRDefault="008C799D">
          <w:pPr>
            <w:pStyle w:val="TDC1"/>
            <w:tabs>
              <w:tab w:val="right" w:leader="dot" w:pos="8494"/>
            </w:tabs>
            <w:rPr>
              <w:rFonts w:eastAsiaTheme="minorEastAsia" w:cs="Calibri"/>
              <w:noProof/>
              <w:color w:val="auto"/>
              <w:szCs w:val="22"/>
              <w:lang w:eastAsia="es-CO"/>
            </w:rPr>
          </w:pPr>
          <w:hyperlink w:anchor="_Toc22985484" w:history="1">
            <w:r w:rsidR="00E2050D" w:rsidRPr="00CA4606">
              <w:rPr>
                <w:rStyle w:val="Hipervnculo"/>
                <w:rFonts w:cs="Calibri"/>
                <w:b/>
                <w:noProof/>
              </w:rPr>
              <w:t>Solvencia</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_Toc22985484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14</w:t>
            </w:r>
            <w:r w:rsidR="00E2050D" w:rsidRPr="00CA4606">
              <w:rPr>
                <w:rFonts w:cs="Calibri"/>
                <w:noProof/>
                <w:webHidden/>
              </w:rPr>
              <w:fldChar w:fldCharType="end"/>
            </w:r>
          </w:hyperlink>
        </w:p>
        <w:p w14:paraId="6ACFBE88" w14:textId="7C9D4DF1" w:rsidR="00E2050D" w:rsidRPr="00CA4606" w:rsidRDefault="008C799D">
          <w:pPr>
            <w:pStyle w:val="TDC1"/>
            <w:tabs>
              <w:tab w:val="right" w:leader="dot" w:pos="8494"/>
            </w:tabs>
            <w:rPr>
              <w:rFonts w:eastAsiaTheme="minorEastAsia" w:cs="Calibri"/>
              <w:noProof/>
              <w:color w:val="auto"/>
              <w:szCs w:val="22"/>
              <w:lang w:eastAsia="es-CO"/>
            </w:rPr>
          </w:pPr>
          <w:hyperlink w:anchor="_Toc22985485" w:history="1">
            <w:r w:rsidR="00E2050D" w:rsidRPr="00CA4606">
              <w:rPr>
                <w:rStyle w:val="Hipervnculo"/>
                <w:rFonts w:cs="Calibri"/>
                <w:b/>
                <w:noProof/>
              </w:rPr>
              <w:t>EBITDA</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_Toc22985485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14</w:t>
            </w:r>
            <w:r w:rsidR="00E2050D" w:rsidRPr="00CA4606">
              <w:rPr>
                <w:rFonts w:cs="Calibri"/>
                <w:noProof/>
                <w:webHidden/>
              </w:rPr>
              <w:fldChar w:fldCharType="end"/>
            </w:r>
          </w:hyperlink>
        </w:p>
        <w:p w14:paraId="3ECD53E7" w14:textId="4156FDEF" w:rsidR="00E2050D" w:rsidRPr="00CA4606" w:rsidRDefault="008C799D">
          <w:pPr>
            <w:pStyle w:val="TDC1"/>
            <w:tabs>
              <w:tab w:val="right" w:leader="dot" w:pos="8494"/>
            </w:tabs>
            <w:rPr>
              <w:rFonts w:eastAsiaTheme="minorEastAsia" w:cs="Calibri"/>
              <w:noProof/>
              <w:color w:val="auto"/>
              <w:szCs w:val="22"/>
              <w:lang w:eastAsia="es-CO"/>
            </w:rPr>
          </w:pPr>
          <w:hyperlink w:anchor="_Toc22985486" w:history="1">
            <w:r w:rsidR="00E2050D" w:rsidRPr="00CA4606">
              <w:rPr>
                <w:rStyle w:val="Hipervnculo"/>
                <w:rFonts w:cs="Calibri"/>
                <w:b/>
                <w:noProof/>
              </w:rPr>
              <w:t>EVA</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_Toc22985486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15</w:t>
            </w:r>
            <w:r w:rsidR="00E2050D" w:rsidRPr="00CA4606">
              <w:rPr>
                <w:rFonts w:cs="Calibri"/>
                <w:noProof/>
                <w:webHidden/>
              </w:rPr>
              <w:fldChar w:fldCharType="end"/>
            </w:r>
          </w:hyperlink>
        </w:p>
        <w:p w14:paraId="66189F5B" w14:textId="72B616A2" w:rsidR="00E2050D" w:rsidRPr="00CA4606" w:rsidRDefault="008C799D">
          <w:pPr>
            <w:pStyle w:val="TDC1"/>
            <w:tabs>
              <w:tab w:val="right" w:leader="dot" w:pos="8494"/>
            </w:tabs>
            <w:rPr>
              <w:rFonts w:eastAsiaTheme="minorEastAsia" w:cs="Calibri"/>
              <w:noProof/>
              <w:color w:val="auto"/>
              <w:szCs w:val="22"/>
              <w:lang w:eastAsia="es-CO"/>
            </w:rPr>
          </w:pPr>
          <w:hyperlink w:anchor="_Toc22985487" w:history="1">
            <w:r w:rsidR="00E2050D" w:rsidRPr="00CA4606">
              <w:rPr>
                <w:rStyle w:val="Hipervnculo"/>
                <w:rFonts w:cs="Calibri"/>
                <w:b/>
                <w:noProof/>
              </w:rPr>
              <w:t>Análisis del EFAF</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_Toc22985487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15</w:t>
            </w:r>
            <w:r w:rsidR="00E2050D" w:rsidRPr="00CA4606">
              <w:rPr>
                <w:rFonts w:cs="Calibri"/>
                <w:noProof/>
                <w:webHidden/>
              </w:rPr>
              <w:fldChar w:fldCharType="end"/>
            </w:r>
          </w:hyperlink>
        </w:p>
        <w:p w14:paraId="59A6491D" w14:textId="6D424816" w:rsidR="00E2050D" w:rsidRPr="00CA4606" w:rsidRDefault="008C799D">
          <w:pPr>
            <w:pStyle w:val="TDC1"/>
            <w:tabs>
              <w:tab w:val="right" w:leader="dot" w:pos="8494"/>
            </w:tabs>
            <w:rPr>
              <w:rFonts w:eastAsiaTheme="minorEastAsia" w:cs="Calibri"/>
              <w:noProof/>
              <w:color w:val="auto"/>
              <w:szCs w:val="22"/>
              <w:lang w:eastAsia="es-CO"/>
            </w:rPr>
          </w:pPr>
          <w:hyperlink w:anchor="_Toc22985488" w:history="1">
            <w:r w:rsidR="00E2050D" w:rsidRPr="00CA4606">
              <w:rPr>
                <w:rStyle w:val="Hipervnculo"/>
                <w:rFonts w:cs="Calibri"/>
                <w:b/>
                <w:noProof/>
              </w:rPr>
              <w:t>Análisis horizontal estado de resultados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_Toc22985488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15</w:t>
            </w:r>
            <w:r w:rsidR="00E2050D" w:rsidRPr="00CA4606">
              <w:rPr>
                <w:rFonts w:cs="Calibri"/>
                <w:noProof/>
                <w:webHidden/>
              </w:rPr>
              <w:fldChar w:fldCharType="end"/>
            </w:r>
          </w:hyperlink>
        </w:p>
        <w:p w14:paraId="5B4FBC51" w14:textId="312E859B" w:rsidR="00E2050D" w:rsidRPr="00CA4606" w:rsidRDefault="008C799D">
          <w:pPr>
            <w:pStyle w:val="TDC1"/>
            <w:tabs>
              <w:tab w:val="right" w:leader="dot" w:pos="8494"/>
            </w:tabs>
            <w:rPr>
              <w:rFonts w:eastAsiaTheme="minorEastAsia" w:cs="Calibri"/>
              <w:noProof/>
              <w:color w:val="auto"/>
              <w:szCs w:val="22"/>
              <w:lang w:eastAsia="es-CO"/>
            </w:rPr>
          </w:pPr>
          <w:hyperlink w:anchor="_Toc22985489" w:history="1">
            <w:r w:rsidR="00E2050D" w:rsidRPr="00CA4606">
              <w:rPr>
                <w:rStyle w:val="Hipervnculo"/>
                <w:rFonts w:cs="Calibri"/>
                <w:b/>
                <w:noProof/>
              </w:rPr>
              <w:t>Análisis vertical estado de resultados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_Toc22985489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15</w:t>
            </w:r>
            <w:r w:rsidR="00E2050D" w:rsidRPr="00CA4606">
              <w:rPr>
                <w:rFonts w:cs="Calibri"/>
                <w:noProof/>
                <w:webHidden/>
              </w:rPr>
              <w:fldChar w:fldCharType="end"/>
            </w:r>
          </w:hyperlink>
        </w:p>
        <w:p w14:paraId="1CF86704" w14:textId="7D5C5EC2" w:rsidR="00E2050D" w:rsidRPr="00CA4606" w:rsidRDefault="008C799D">
          <w:pPr>
            <w:pStyle w:val="TDC1"/>
            <w:tabs>
              <w:tab w:val="right" w:leader="dot" w:pos="8494"/>
            </w:tabs>
            <w:rPr>
              <w:rFonts w:eastAsiaTheme="minorEastAsia" w:cs="Calibri"/>
              <w:noProof/>
              <w:color w:val="auto"/>
              <w:szCs w:val="22"/>
              <w:lang w:eastAsia="es-CO"/>
            </w:rPr>
          </w:pPr>
          <w:hyperlink w:anchor="_Toc22985490" w:history="1">
            <w:r w:rsidR="00E2050D" w:rsidRPr="00CA4606">
              <w:rPr>
                <w:rStyle w:val="Hipervnculo"/>
                <w:rFonts w:cs="Calibri"/>
                <w:b/>
                <w:noProof/>
              </w:rPr>
              <w:t>Análisis horizontal Balance general</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_Toc22985490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16</w:t>
            </w:r>
            <w:r w:rsidR="00E2050D" w:rsidRPr="00CA4606">
              <w:rPr>
                <w:rFonts w:cs="Calibri"/>
                <w:noProof/>
                <w:webHidden/>
              </w:rPr>
              <w:fldChar w:fldCharType="end"/>
            </w:r>
          </w:hyperlink>
        </w:p>
        <w:p w14:paraId="0094B409" w14:textId="26DEB698" w:rsidR="00E2050D" w:rsidRPr="00CA4606" w:rsidRDefault="008C799D">
          <w:pPr>
            <w:pStyle w:val="TDC1"/>
            <w:tabs>
              <w:tab w:val="right" w:leader="dot" w:pos="8494"/>
            </w:tabs>
            <w:rPr>
              <w:rFonts w:eastAsiaTheme="minorEastAsia" w:cs="Calibri"/>
              <w:noProof/>
              <w:color w:val="auto"/>
              <w:szCs w:val="22"/>
              <w:lang w:eastAsia="es-CO"/>
            </w:rPr>
          </w:pPr>
          <w:hyperlink w:anchor="_Toc22985491" w:history="1">
            <w:r w:rsidR="00E2050D" w:rsidRPr="00CA4606">
              <w:rPr>
                <w:rStyle w:val="Hipervnculo"/>
                <w:rFonts w:cs="Calibri"/>
                <w:b/>
                <w:noProof/>
              </w:rPr>
              <w:t>Análisis vertical Balance general</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_Toc22985491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16</w:t>
            </w:r>
            <w:r w:rsidR="00E2050D" w:rsidRPr="00CA4606">
              <w:rPr>
                <w:rFonts w:cs="Calibri"/>
                <w:noProof/>
                <w:webHidden/>
              </w:rPr>
              <w:fldChar w:fldCharType="end"/>
            </w:r>
          </w:hyperlink>
        </w:p>
        <w:p w14:paraId="63CB7DDB" w14:textId="44CA8FCC" w:rsidR="00E2050D" w:rsidRPr="00CA4606" w:rsidRDefault="008C799D">
          <w:pPr>
            <w:pStyle w:val="TDC1"/>
            <w:tabs>
              <w:tab w:val="right" w:leader="dot" w:pos="8494"/>
            </w:tabs>
            <w:rPr>
              <w:rFonts w:eastAsiaTheme="minorEastAsia" w:cs="Calibri"/>
              <w:noProof/>
              <w:color w:val="auto"/>
              <w:szCs w:val="22"/>
              <w:lang w:eastAsia="es-CO"/>
            </w:rPr>
          </w:pPr>
          <w:hyperlink w:anchor="_Toc22985492" w:history="1">
            <w:r w:rsidR="00E2050D" w:rsidRPr="00CA4606">
              <w:rPr>
                <w:rStyle w:val="Hipervnculo"/>
                <w:rFonts w:cs="Calibri"/>
                <w:noProof/>
              </w:rPr>
              <w:t>ENFOQUE ESTRATÉGICO DE NEVAGRO SAS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_Toc22985492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17</w:t>
            </w:r>
            <w:r w:rsidR="00E2050D" w:rsidRPr="00CA4606">
              <w:rPr>
                <w:rFonts w:cs="Calibri"/>
                <w:noProof/>
                <w:webHidden/>
              </w:rPr>
              <w:fldChar w:fldCharType="end"/>
            </w:r>
          </w:hyperlink>
        </w:p>
        <w:p w14:paraId="10A82A6E" w14:textId="7079D527" w:rsidR="00E2050D" w:rsidRPr="00CA4606" w:rsidRDefault="008C799D">
          <w:pPr>
            <w:pStyle w:val="TDC2"/>
            <w:tabs>
              <w:tab w:val="right" w:leader="dot" w:pos="8494"/>
            </w:tabs>
            <w:rPr>
              <w:rFonts w:eastAsiaTheme="minorEastAsia" w:cs="Calibri"/>
              <w:noProof/>
              <w:color w:val="auto"/>
              <w:szCs w:val="22"/>
              <w:lang w:eastAsia="es-CO"/>
            </w:rPr>
          </w:pPr>
          <w:hyperlink w:anchor="_Toc22985493" w:history="1">
            <w:r w:rsidR="00E2050D" w:rsidRPr="00CA4606">
              <w:rPr>
                <w:rStyle w:val="Hipervnculo"/>
                <w:rFonts w:cs="Calibri"/>
                <w:b/>
                <w:noProof/>
              </w:rPr>
              <w:t>Misión</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_Toc22985493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17</w:t>
            </w:r>
            <w:r w:rsidR="00E2050D" w:rsidRPr="00CA4606">
              <w:rPr>
                <w:rFonts w:cs="Calibri"/>
                <w:noProof/>
                <w:webHidden/>
              </w:rPr>
              <w:fldChar w:fldCharType="end"/>
            </w:r>
          </w:hyperlink>
        </w:p>
        <w:p w14:paraId="1E70842C" w14:textId="07AEEF98" w:rsidR="00E2050D" w:rsidRPr="00CA4606" w:rsidRDefault="008C799D">
          <w:pPr>
            <w:pStyle w:val="TDC2"/>
            <w:tabs>
              <w:tab w:val="right" w:leader="dot" w:pos="8494"/>
            </w:tabs>
            <w:rPr>
              <w:rFonts w:eastAsiaTheme="minorEastAsia" w:cs="Calibri"/>
              <w:noProof/>
              <w:color w:val="auto"/>
              <w:szCs w:val="22"/>
              <w:lang w:eastAsia="es-CO"/>
            </w:rPr>
          </w:pPr>
          <w:hyperlink w:anchor="_Toc22985494" w:history="1">
            <w:r w:rsidR="00E2050D" w:rsidRPr="00CA4606">
              <w:rPr>
                <w:rStyle w:val="Hipervnculo"/>
                <w:rFonts w:cs="Calibri"/>
                <w:b/>
                <w:noProof/>
              </w:rPr>
              <w:t>Visión</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_Toc22985494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17</w:t>
            </w:r>
            <w:r w:rsidR="00E2050D" w:rsidRPr="00CA4606">
              <w:rPr>
                <w:rFonts w:cs="Calibri"/>
                <w:noProof/>
                <w:webHidden/>
              </w:rPr>
              <w:fldChar w:fldCharType="end"/>
            </w:r>
          </w:hyperlink>
        </w:p>
        <w:p w14:paraId="5D8B4707" w14:textId="06A3A88B" w:rsidR="00E2050D" w:rsidRPr="00CA4606" w:rsidRDefault="008C799D">
          <w:pPr>
            <w:pStyle w:val="TDC2"/>
            <w:tabs>
              <w:tab w:val="right" w:leader="dot" w:pos="8494"/>
            </w:tabs>
            <w:rPr>
              <w:rFonts w:eastAsiaTheme="minorEastAsia" w:cs="Calibri"/>
              <w:noProof/>
              <w:color w:val="auto"/>
              <w:szCs w:val="22"/>
              <w:lang w:eastAsia="es-CO"/>
            </w:rPr>
          </w:pPr>
          <w:hyperlink w:anchor="_Toc22985495" w:history="1">
            <w:r w:rsidR="00E2050D" w:rsidRPr="00CA4606">
              <w:rPr>
                <w:rStyle w:val="Hipervnculo"/>
                <w:rFonts w:cs="Calibri"/>
                <w:b/>
                <w:noProof/>
              </w:rPr>
              <w:t>Objetivos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_Toc22985495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17</w:t>
            </w:r>
            <w:r w:rsidR="00E2050D" w:rsidRPr="00CA4606">
              <w:rPr>
                <w:rFonts w:cs="Calibri"/>
                <w:noProof/>
                <w:webHidden/>
              </w:rPr>
              <w:fldChar w:fldCharType="end"/>
            </w:r>
          </w:hyperlink>
        </w:p>
        <w:p w14:paraId="4330B67A" w14:textId="3CBDDAA0" w:rsidR="00E2050D" w:rsidRPr="00CA4606" w:rsidRDefault="008C799D">
          <w:pPr>
            <w:pStyle w:val="TDC1"/>
            <w:tabs>
              <w:tab w:val="right" w:leader="dot" w:pos="8494"/>
            </w:tabs>
            <w:rPr>
              <w:rFonts w:eastAsiaTheme="minorEastAsia" w:cs="Calibri"/>
              <w:noProof/>
              <w:color w:val="auto"/>
              <w:szCs w:val="22"/>
              <w:lang w:eastAsia="es-CO"/>
            </w:rPr>
          </w:pPr>
          <w:hyperlink w:anchor="_Toc22985496" w:history="1">
            <w:r w:rsidR="00E2050D" w:rsidRPr="00CA4606">
              <w:rPr>
                <w:rStyle w:val="Hipervnculo"/>
                <w:rFonts w:cs="Calibri"/>
                <w:noProof/>
              </w:rPr>
              <w:t>ANÁLISIS ESTRATÉGICO</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_Toc22985496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18</w:t>
            </w:r>
            <w:r w:rsidR="00E2050D" w:rsidRPr="00CA4606">
              <w:rPr>
                <w:rFonts w:cs="Calibri"/>
                <w:noProof/>
                <w:webHidden/>
              </w:rPr>
              <w:fldChar w:fldCharType="end"/>
            </w:r>
          </w:hyperlink>
        </w:p>
        <w:p w14:paraId="3ED5457B" w14:textId="3F2D5CC9" w:rsidR="00E2050D" w:rsidRPr="00CA4606" w:rsidRDefault="008C799D">
          <w:pPr>
            <w:pStyle w:val="TDC2"/>
            <w:tabs>
              <w:tab w:val="right" w:leader="dot" w:pos="8494"/>
            </w:tabs>
            <w:rPr>
              <w:rFonts w:eastAsiaTheme="minorEastAsia" w:cs="Calibri"/>
              <w:noProof/>
              <w:color w:val="auto"/>
              <w:szCs w:val="22"/>
              <w:lang w:eastAsia="es-CO"/>
            </w:rPr>
          </w:pPr>
          <w:hyperlink w:anchor="_Toc22985497" w:history="1">
            <w:r w:rsidR="00E2050D" w:rsidRPr="00CA4606">
              <w:rPr>
                <w:rStyle w:val="Hipervnculo"/>
                <w:rFonts w:cs="Calibri"/>
                <w:b/>
                <w:noProof/>
              </w:rPr>
              <w:t>Megatendencias globales e indicadores clave del sector agropecuario en Colombia</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_Toc22985497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21</w:t>
            </w:r>
            <w:r w:rsidR="00E2050D" w:rsidRPr="00CA4606">
              <w:rPr>
                <w:rFonts w:cs="Calibri"/>
                <w:noProof/>
                <w:webHidden/>
              </w:rPr>
              <w:fldChar w:fldCharType="end"/>
            </w:r>
          </w:hyperlink>
        </w:p>
        <w:p w14:paraId="16D74D63" w14:textId="1E676EDD" w:rsidR="00E2050D" w:rsidRPr="00CA4606" w:rsidRDefault="008C799D">
          <w:pPr>
            <w:pStyle w:val="TDC2"/>
            <w:tabs>
              <w:tab w:val="right" w:leader="dot" w:pos="8494"/>
            </w:tabs>
            <w:rPr>
              <w:rFonts w:eastAsiaTheme="minorEastAsia" w:cs="Calibri"/>
              <w:noProof/>
              <w:color w:val="auto"/>
              <w:szCs w:val="22"/>
              <w:lang w:eastAsia="es-CO"/>
            </w:rPr>
          </w:pPr>
          <w:hyperlink w:anchor="_Toc22985498" w:history="1">
            <w:r w:rsidR="00E2050D" w:rsidRPr="00CA4606">
              <w:rPr>
                <w:rStyle w:val="Hipervnculo"/>
                <w:rFonts w:cs="Calibri"/>
                <w:b/>
                <w:noProof/>
              </w:rPr>
              <w:t>Cadenas de valor rural de interés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_Toc22985498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22</w:t>
            </w:r>
            <w:r w:rsidR="00E2050D" w:rsidRPr="00CA4606">
              <w:rPr>
                <w:rFonts w:cs="Calibri"/>
                <w:noProof/>
                <w:webHidden/>
              </w:rPr>
              <w:fldChar w:fldCharType="end"/>
            </w:r>
          </w:hyperlink>
        </w:p>
        <w:p w14:paraId="5CC0904D" w14:textId="238C3FEA" w:rsidR="00E2050D" w:rsidRPr="00CA4606" w:rsidRDefault="008C799D">
          <w:pPr>
            <w:pStyle w:val="TDC2"/>
            <w:tabs>
              <w:tab w:val="right" w:leader="dot" w:pos="8494"/>
            </w:tabs>
            <w:rPr>
              <w:rFonts w:eastAsiaTheme="minorEastAsia" w:cs="Calibri"/>
              <w:noProof/>
              <w:color w:val="auto"/>
              <w:szCs w:val="22"/>
              <w:lang w:eastAsia="es-CO"/>
            </w:rPr>
          </w:pPr>
          <w:hyperlink w:anchor="_Toc22985499" w:history="1">
            <w:r w:rsidR="00E2050D" w:rsidRPr="00CA4606">
              <w:rPr>
                <w:rStyle w:val="Hipervnculo"/>
                <w:rFonts w:cs="Calibri"/>
                <w:b/>
                <w:noProof/>
              </w:rPr>
              <w:t>Agendas estratégicas de Ciencia, Tecnología e Innovación para el Sector Agropecuario</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_Toc22985499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25</w:t>
            </w:r>
            <w:r w:rsidR="00E2050D" w:rsidRPr="00CA4606">
              <w:rPr>
                <w:rFonts w:cs="Calibri"/>
                <w:noProof/>
                <w:webHidden/>
              </w:rPr>
              <w:fldChar w:fldCharType="end"/>
            </w:r>
          </w:hyperlink>
        </w:p>
        <w:p w14:paraId="626CC2CC" w14:textId="30FBEEEF" w:rsidR="00E2050D" w:rsidRPr="00CA4606" w:rsidRDefault="008C799D">
          <w:pPr>
            <w:pStyle w:val="TDC2"/>
            <w:tabs>
              <w:tab w:val="right" w:leader="dot" w:pos="8494"/>
            </w:tabs>
            <w:rPr>
              <w:rFonts w:eastAsiaTheme="minorEastAsia" w:cs="Calibri"/>
              <w:noProof/>
              <w:color w:val="auto"/>
              <w:szCs w:val="22"/>
              <w:lang w:eastAsia="es-CO"/>
            </w:rPr>
          </w:pPr>
          <w:hyperlink w:anchor="_Toc22985500" w:history="1">
            <w:r w:rsidR="00E2050D" w:rsidRPr="00CA4606">
              <w:rPr>
                <w:rStyle w:val="Hipervnculo"/>
                <w:rFonts w:cs="Calibri"/>
                <w:b/>
                <w:noProof/>
              </w:rPr>
              <w:t>Aliados, promotores y proveedores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_Toc22985500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25</w:t>
            </w:r>
            <w:r w:rsidR="00E2050D" w:rsidRPr="00CA4606">
              <w:rPr>
                <w:rFonts w:cs="Calibri"/>
                <w:noProof/>
                <w:webHidden/>
              </w:rPr>
              <w:fldChar w:fldCharType="end"/>
            </w:r>
          </w:hyperlink>
        </w:p>
        <w:p w14:paraId="0179EA60" w14:textId="57C1BC39" w:rsidR="00E2050D" w:rsidRPr="00CA4606" w:rsidRDefault="008C799D">
          <w:pPr>
            <w:pStyle w:val="TDC1"/>
            <w:tabs>
              <w:tab w:val="right" w:leader="dot" w:pos="8494"/>
            </w:tabs>
            <w:rPr>
              <w:rFonts w:eastAsiaTheme="minorEastAsia" w:cs="Calibri"/>
              <w:noProof/>
              <w:color w:val="auto"/>
              <w:szCs w:val="22"/>
              <w:lang w:eastAsia="es-CO"/>
            </w:rPr>
          </w:pPr>
          <w:hyperlink w:anchor="_Toc22985501" w:history="1">
            <w:r w:rsidR="00E2050D" w:rsidRPr="00CA4606">
              <w:rPr>
                <w:rStyle w:val="Hipervnculo"/>
                <w:rFonts w:cs="Calibri"/>
                <w:noProof/>
              </w:rPr>
              <w:t>ESTRATEGIAS EMPRESARIALES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_Toc22985501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28</w:t>
            </w:r>
            <w:r w:rsidR="00E2050D" w:rsidRPr="00CA4606">
              <w:rPr>
                <w:rFonts w:cs="Calibri"/>
                <w:noProof/>
                <w:webHidden/>
              </w:rPr>
              <w:fldChar w:fldCharType="end"/>
            </w:r>
          </w:hyperlink>
        </w:p>
        <w:p w14:paraId="3D210552" w14:textId="296C73BC" w:rsidR="00E2050D" w:rsidRPr="00CA4606" w:rsidRDefault="008C799D">
          <w:pPr>
            <w:pStyle w:val="TDC1"/>
            <w:tabs>
              <w:tab w:val="right" w:leader="dot" w:pos="8494"/>
            </w:tabs>
            <w:rPr>
              <w:rFonts w:eastAsiaTheme="minorEastAsia" w:cs="Calibri"/>
              <w:noProof/>
              <w:color w:val="auto"/>
              <w:szCs w:val="22"/>
              <w:lang w:eastAsia="es-CO"/>
            </w:rPr>
          </w:pPr>
          <w:hyperlink w:anchor="_Toc22985502" w:history="1">
            <w:r w:rsidR="00E2050D" w:rsidRPr="00CA4606">
              <w:rPr>
                <w:rStyle w:val="Hipervnculo"/>
                <w:rFonts w:cs="Calibri"/>
                <w:noProof/>
              </w:rPr>
              <w:t>PLAN DE FORTALECIMIENTO ORGANIZACIONAL</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_Toc22985502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30</w:t>
            </w:r>
            <w:r w:rsidR="00E2050D" w:rsidRPr="00CA4606">
              <w:rPr>
                <w:rFonts w:cs="Calibri"/>
                <w:noProof/>
                <w:webHidden/>
              </w:rPr>
              <w:fldChar w:fldCharType="end"/>
            </w:r>
          </w:hyperlink>
        </w:p>
        <w:p w14:paraId="36D5E738" w14:textId="4DEF01CD" w:rsidR="00E2050D" w:rsidRPr="00CA4606" w:rsidRDefault="008C799D">
          <w:pPr>
            <w:pStyle w:val="TDC2"/>
            <w:tabs>
              <w:tab w:val="right" w:leader="dot" w:pos="8494"/>
            </w:tabs>
            <w:rPr>
              <w:rFonts w:eastAsiaTheme="minorEastAsia" w:cs="Calibri"/>
              <w:noProof/>
              <w:color w:val="auto"/>
              <w:szCs w:val="22"/>
              <w:lang w:eastAsia="es-CO"/>
            </w:rPr>
          </w:pPr>
          <w:hyperlink w:anchor="_Toc22985503" w:history="1">
            <w:r w:rsidR="00E2050D" w:rsidRPr="00CA4606">
              <w:rPr>
                <w:rStyle w:val="Hipervnculo"/>
                <w:rFonts w:cs="Calibri"/>
                <w:b/>
                <w:noProof/>
              </w:rPr>
              <w:t>Componente de servicios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_Toc22985503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30</w:t>
            </w:r>
            <w:r w:rsidR="00E2050D" w:rsidRPr="00CA4606">
              <w:rPr>
                <w:rFonts w:cs="Calibri"/>
                <w:noProof/>
                <w:webHidden/>
              </w:rPr>
              <w:fldChar w:fldCharType="end"/>
            </w:r>
          </w:hyperlink>
        </w:p>
        <w:p w14:paraId="471418C6" w14:textId="2E48EBF7" w:rsidR="00E2050D" w:rsidRPr="00CA4606" w:rsidRDefault="008C799D">
          <w:pPr>
            <w:pStyle w:val="TDC2"/>
            <w:tabs>
              <w:tab w:val="right" w:leader="dot" w:pos="8494"/>
            </w:tabs>
            <w:rPr>
              <w:rFonts w:eastAsiaTheme="minorEastAsia" w:cs="Calibri"/>
              <w:noProof/>
              <w:color w:val="auto"/>
              <w:szCs w:val="22"/>
              <w:lang w:eastAsia="es-CO"/>
            </w:rPr>
          </w:pPr>
          <w:hyperlink w:anchor="_Toc22985504" w:history="1">
            <w:r w:rsidR="00E2050D" w:rsidRPr="00CA4606">
              <w:rPr>
                <w:rStyle w:val="Hipervnculo"/>
                <w:rFonts w:cs="Calibri"/>
                <w:b/>
                <w:noProof/>
              </w:rPr>
              <w:t>Componente de Gerencia, administración y gestión</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_Toc22985504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30</w:t>
            </w:r>
            <w:r w:rsidR="00E2050D" w:rsidRPr="00CA4606">
              <w:rPr>
                <w:rFonts w:cs="Calibri"/>
                <w:noProof/>
                <w:webHidden/>
              </w:rPr>
              <w:fldChar w:fldCharType="end"/>
            </w:r>
          </w:hyperlink>
        </w:p>
        <w:p w14:paraId="69073E11" w14:textId="641B6F71" w:rsidR="00E2050D" w:rsidRPr="00CA4606" w:rsidRDefault="008C799D">
          <w:pPr>
            <w:pStyle w:val="TDC2"/>
            <w:tabs>
              <w:tab w:val="right" w:leader="dot" w:pos="8494"/>
            </w:tabs>
            <w:rPr>
              <w:rFonts w:eastAsiaTheme="minorEastAsia" w:cs="Calibri"/>
              <w:noProof/>
              <w:color w:val="auto"/>
              <w:szCs w:val="22"/>
              <w:lang w:eastAsia="es-CO"/>
            </w:rPr>
          </w:pPr>
          <w:hyperlink w:anchor="_Toc22985505" w:history="1">
            <w:r w:rsidR="00E2050D" w:rsidRPr="00CA4606">
              <w:rPr>
                <w:rStyle w:val="Hipervnculo"/>
                <w:rFonts w:cs="Calibri"/>
                <w:b/>
                <w:noProof/>
              </w:rPr>
              <w:t>Componente de Desarrollo Humano</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_Toc22985505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30</w:t>
            </w:r>
            <w:r w:rsidR="00E2050D" w:rsidRPr="00CA4606">
              <w:rPr>
                <w:rFonts w:cs="Calibri"/>
                <w:noProof/>
                <w:webHidden/>
              </w:rPr>
              <w:fldChar w:fldCharType="end"/>
            </w:r>
          </w:hyperlink>
        </w:p>
        <w:p w14:paraId="55E4FFB8" w14:textId="7FD7A831" w:rsidR="00E2050D" w:rsidRPr="00CA4606" w:rsidRDefault="008C799D">
          <w:pPr>
            <w:pStyle w:val="TDC2"/>
            <w:tabs>
              <w:tab w:val="right" w:leader="dot" w:pos="8494"/>
            </w:tabs>
            <w:rPr>
              <w:rFonts w:eastAsiaTheme="minorEastAsia" w:cs="Calibri"/>
              <w:noProof/>
              <w:color w:val="auto"/>
              <w:szCs w:val="22"/>
              <w:lang w:eastAsia="es-CO"/>
            </w:rPr>
          </w:pPr>
          <w:hyperlink w:anchor="_Toc22985506" w:history="1">
            <w:r w:rsidR="00E2050D" w:rsidRPr="00CA4606">
              <w:rPr>
                <w:rStyle w:val="Hipervnculo"/>
                <w:rFonts w:cs="Calibri"/>
                <w:b/>
                <w:noProof/>
              </w:rPr>
              <w:t>Componente de infraestructura para sistemas producticos agrícolas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_Toc22985506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31</w:t>
            </w:r>
            <w:r w:rsidR="00E2050D" w:rsidRPr="00CA4606">
              <w:rPr>
                <w:rFonts w:cs="Calibri"/>
                <w:noProof/>
                <w:webHidden/>
              </w:rPr>
              <w:fldChar w:fldCharType="end"/>
            </w:r>
          </w:hyperlink>
        </w:p>
        <w:p w14:paraId="4D33251D" w14:textId="20DFB77D" w:rsidR="00E2050D" w:rsidRPr="00CA4606" w:rsidRDefault="008C799D">
          <w:pPr>
            <w:pStyle w:val="TDC1"/>
            <w:tabs>
              <w:tab w:val="right" w:leader="dot" w:pos="8494"/>
            </w:tabs>
            <w:rPr>
              <w:rFonts w:eastAsiaTheme="minorEastAsia" w:cs="Calibri"/>
              <w:noProof/>
              <w:color w:val="auto"/>
              <w:szCs w:val="22"/>
              <w:lang w:eastAsia="es-CO"/>
            </w:rPr>
          </w:pPr>
          <w:hyperlink w:anchor="_Toc22985507" w:history="1">
            <w:r w:rsidR="00E2050D" w:rsidRPr="00CA4606">
              <w:rPr>
                <w:rStyle w:val="Hipervnculo"/>
                <w:rFonts w:cs="Calibri"/>
                <w:noProof/>
              </w:rPr>
              <w:t>PLAN ADMINISTRATIVO Y DE GESTIÓN</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_Toc22985507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32</w:t>
            </w:r>
            <w:r w:rsidR="00E2050D" w:rsidRPr="00CA4606">
              <w:rPr>
                <w:rFonts w:cs="Calibri"/>
                <w:noProof/>
                <w:webHidden/>
              </w:rPr>
              <w:fldChar w:fldCharType="end"/>
            </w:r>
          </w:hyperlink>
        </w:p>
        <w:p w14:paraId="3E239942" w14:textId="0B7B761D" w:rsidR="00E2050D" w:rsidRPr="00CA4606" w:rsidRDefault="008C799D">
          <w:pPr>
            <w:pStyle w:val="TDC2"/>
            <w:tabs>
              <w:tab w:val="right" w:leader="dot" w:pos="8494"/>
            </w:tabs>
            <w:rPr>
              <w:rFonts w:eastAsiaTheme="minorEastAsia" w:cs="Calibri"/>
              <w:noProof/>
              <w:color w:val="auto"/>
              <w:szCs w:val="22"/>
              <w:lang w:eastAsia="es-CO"/>
            </w:rPr>
          </w:pPr>
          <w:hyperlink w:anchor="_Toc22985508" w:history="1">
            <w:r w:rsidR="00E2050D" w:rsidRPr="00CA4606">
              <w:rPr>
                <w:rStyle w:val="Hipervnculo"/>
                <w:rFonts w:cs="Calibri"/>
                <w:b/>
                <w:noProof/>
              </w:rPr>
              <w:t>Estructura organizacional</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_Toc22985508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32</w:t>
            </w:r>
            <w:r w:rsidR="00E2050D" w:rsidRPr="00CA4606">
              <w:rPr>
                <w:rFonts w:cs="Calibri"/>
                <w:noProof/>
                <w:webHidden/>
              </w:rPr>
              <w:fldChar w:fldCharType="end"/>
            </w:r>
          </w:hyperlink>
        </w:p>
        <w:p w14:paraId="76BB5D01" w14:textId="5847B8C7" w:rsidR="00E2050D" w:rsidRPr="00CA4606" w:rsidRDefault="008C799D">
          <w:pPr>
            <w:pStyle w:val="TDC1"/>
            <w:tabs>
              <w:tab w:val="right" w:leader="dot" w:pos="8494"/>
            </w:tabs>
            <w:rPr>
              <w:rFonts w:eastAsiaTheme="minorEastAsia" w:cs="Calibri"/>
              <w:noProof/>
              <w:color w:val="auto"/>
              <w:szCs w:val="22"/>
              <w:lang w:eastAsia="es-CO"/>
            </w:rPr>
          </w:pPr>
          <w:hyperlink w:anchor="_Toc22985509" w:history="1">
            <w:r w:rsidR="00E2050D" w:rsidRPr="00CA4606">
              <w:rPr>
                <w:rStyle w:val="Hipervnculo"/>
                <w:rFonts w:cs="Calibri"/>
                <w:noProof/>
              </w:rPr>
              <w:t>PLAN FINANCIERO</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_Toc22985509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33</w:t>
            </w:r>
            <w:r w:rsidR="00E2050D" w:rsidRPr="00CA4606">
              <w:rPr>
                <w:rFonts w:cs="Calibri"/>
                <w:noProof/>
                <w:webHidden/>
              </w:rPr>
              <w:fldChar w:fldCharType="end"/>
            </w:r>
          </w:hyperlink>
        </w:p>
        <w:p w14:paraId="0CEBDC03" w14:textId="7D41C1FC" w:rsidR="00E2050D" w:rsidRPr="00CA4606" w:rsidRDefault="008C799D">
          <w:pPr>
            <w:pStyle w:val="TDC2"/>
            <w:tabs>
              <w:tab w:val="right" w:leader="dot" w:pos="8494"/>
            </w:tabs>
            <w:rPr>
              <w:rFonts w:eastAsiaTheme="minorEastAsia" w:cs="Calibri"/>
              <w:noProof/>
              <w:color w:val="auto"/>
              <w:szCs w:val="22"/>
              <w:lang w:eastAsia="es-CO"/>
            </w:rPr>
          </w:pPr>
          <w:hyperlink w:anchor="_Toc22985510" w:history="1">
            <w:r w:rsidR="00E2050D" w:rsidRPr="00CA4606">
              <w:rPr>
                <w:rStyle w:val="Hipervnculo"/>
                <w:rFonts w:cs="Calibri"/>
                <w:b/>
                <w:noProof/>
              </w:rPr>
              <w:t>Inversiones en infraestructura</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_Toc22985510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33</w:t>
            </w:r>
            <w:r w:rsidR="00E2050D" w:rsidRPr="00CA4606">
              <w:rPr>
                <w:rFonts w:cs="Calibri"/>
                <w:noProof/>
                <w:webHidden/>
              </w:rPr>
              <w:fldChar w:fldCharType="end"/>
            </w:r>
          </w:hyperlink>
        </w:p>
        <w:p w14:paraId="4F642140" w14:textId="792D0221" w:rsidR="00E2050D" w:rsidRPr="00CA4606" w:rsidRDefault="008C799D">
          <w:pPr>
            <w:pStyle w:val="TDC2"/>
            <w:tabs>
              <w:tab w:val="right" w:leader="dot" w:pos="8494"/>
            </w:tabs>
            <w:rPr>
              <w:rFonts w:eastAsiaTheme="minorEastAsia" w:cs="Calibri"/>
              <w:noProof/>
              <w:color w:val="auto"/>
              <w:szCs w:val="22"/>
              <w:lang w:eastAsia="es-CO"/>
            </w:rPr>
          </w:pPr>
          <w:hyperlink w:anchor="_Toc22985511" w:history="1">
            <w:r w:rsidR="00E2050D" w:rsidRPr="00CA4606">
              <w:rPr>
                <w:rStyle w:val="Hipervnculo"/>
                <w:rFonts w:cs="Calibri"/>
                <w:b/>
                <w:noProof/>
              </w:rPr>
              <w:t>Inversiones en capital humano</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_Toc22985511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34</w:t>
            </w:r>
            <w:r w:rsidR="00E2050D" w:rsidRPr="00CA4606">
              <w:rPr>
                <w:rFonts w:cs="Calibri"/>
                <w:noProof/>
                <w:webHidden/>
              </w:rPr>
              <w:fldChar w:fldCharType="end"/>
            </w:r>
          </w:hyperlink>
        </w:p>
        <w:p w14:paraId="4F5C7D00" w14:textId="0F18D43C" w:rsidR="00E2050D" w:rsidRPr="00CA4606" w:rsidRDefault="008C799D">
          <w:pPr>
            <w:pStyle w:val="TDC2"/>
            <w:tabs>
              <w:tab w:val="right" w:leader="dot" w:pos="8494"/>
            </w:tabs>
            <w:rPr>
              <w:rFonts w:eastAsiaTheme="minorEastAsia" w:cs="Calibri"/>
              <w:noProof/>
              <w:color w:val="auto"/>
              <w:szCs w:val="22"/>
              <w:lang w:eastAsia="es-CO"/>
            </w:rPr>
          </w:pPr>
          <w:hyperlink w:anchor="_Toc22985512" w:history="1">
            <w:r w:rsidR="00E2050D" w:rsidRPr="00CA4606">
              <w:rPr>
                <w:rStyle w:val="Hipervnculo"/>
                <w:rFonts w:cs="Calibri"/>
                <w:b/>
                <w:noProof/>
              </w:rPr>
              <w:t>Inversiones en mejoramiento organizacional</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_Toc22985512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35</w:t>
            </w:r>
            <w:r w:rsidR="00E2050D" w:rsidRPr="00CA4606">
              <w:rPr>
                <w:rFonts w:cs="Calibri"/>
                <w:noProof/>
                <w:webHidden/>
              </w:rPr>
              <w:fldChar w:fldCharType="end"/>
            </w:r>
          </w:hyperlink>
        </w:p>
        <w:p w14:paraId="2A34404B" w14:textId="41300A0F" w:rsidR="00E2050D" w:rsidRPr="00CA4606" w:rsidRDefault="008C799D">
          <w:pPr>
            <w:pStyle w:val="TDC2"/>
            <w:tabs>
              <w:tab w:val="right" w:leader="dot" w:pos="8494"/>
            </w:tabs>
            <w:rPr>
              <w:rFonts w:eastAsiaTheme="minorEastAsia" w:cs="Calibri"/>
              <w:noProof/>
              <w:color w:val="auto"/>
              <w:szCs w:val="22"/>
              <w:lang w:eastAsia="es-CO"/>
            </w:rPr>
          </w:pPr>
          <w:hyperlink w:anchor="_Toc22985513" w:history="1">
            <w:r w:rsidR="00E2050D" w:rsidRPr="00CA4606">
              <w:rPr>
                <w:rStyle w:val="Hipervnculo"/>
                <w:rFonts w:cs="Calibri"/>
                <w:b/>
                <w:noProof/>
              </w:rPr>
              <w:t>Composición de ingresos y distribución económica</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_Toc22985513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35</w:t>
            </w:r>
            <w:r w:rsidR="00E2050D" w:rsidRPr="00CA4606">
              <w:rPr>
                <w:rFonts w:cs="Calibri"/>
                <w:noProof/>
                <w:webHidden/>
              </w:rPr>
              <w:fldChar w:fldCharType="end"/>
            </w:r>
          </w:hyperlink>
        </w:p>
        <w:p w14:paraId="3193482D" w14:textId="4EF77DB1" w:rsidR="00E2050D" w:rsidRPr="00CA4606" w:rsidRDefault="008C799D">
          <w:pPr>
            <w:pStyle w:val="TDC2"/>
            <w:tabs>
              <w:tab w:val="right" w:leader="dot" w:pos="8494"/>
            </w:tabs>
            <w:rPr>
              <w:rFonts w:eastAsiaTheme="minorEastAsia" w:cs="Calibri"/>
              <w:noProof/>
              <w:color w:val="auto"/>
              <w:szCs w:val="22"/>
              <w:lang w:eastAsia="es-CO"/>
            </w:rPr>
          </w:pPr>
          <w:hyperlink w:anchor="_Toc22985514" w:history="1">
            <w:r w:rsidR="00E2050D" w:rsidRPr="00CA4606">
              <w:rPr>
                <w:rStyle w:val="Hipervnculo"/>
                <w:rFonts w:cs="Calibri"/>
                <w:b/>
                <w:noProof/>
              </w:rPr>
              <w:t>Consideraciones económicas para los recursos de inversión</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_Toc22985514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36</w:t>
            </w:r>
            <w:r w:rsidR="00E2050D" w:rsidRPr="00CA4606">
              <w:rPr>
                <w:rFonts w:cs="Calibri"/>
                <w:noProof/>
                <w:webHidden/>
              </w:rPr>
              <w:fldChar w:fldCharType="end"/>
            </w:r>
          </w:hyperlink>
        </w:p>
        <w:p w14:paraId="7A44B266" w14:textId="3019DBF4" w:rsidR="00E2050D" w:rsidRPr="00CA4606" w:rsidRDefault="008C799D">
          <w:pPr>
            <w:pStyle w:val="TDC2"/>
            <w:tabs>
              <w:tab w:val="right" w:leader="dot" w:pos="8494"/>
            </w:tabs>
            <w:rPr>
              <w:rFonts w:eastAsiaTheme="minorEastAsia" w:cs="Calibri"/>
              <w:noProof/>
              <w:color w:val="auto"/>
              <w:szCs w:val="22"/>
              <w:lang w:eastAsia="es-CO"/>
            </w:rPr>
          </w:pPr>
          <w:hyperlink w:anchor="_Toc22985515" w:history="1">
            <w:r w:rsidR="00E2050D" w:rsidRPr="00CA4606">
              <w:rPr>
                <w:rStyle w:val="Hipervnculo"/>
                <w:rFonts w:cs="Calibri"/>
                <w:b/>
                <w:noProof/>
              </w:rPr>
              <w:t>Proyecciones financieras</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_Toc22985515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39</w:t>
            </w:r>
            <w:r w:rsidR="00E2050D" w:rsidRPr="00CA4606">
              <w:rPr>
                <w:rFonts w:cs="Calibri"/>
                <w:noProof/>
                <w:webHidden/>
              </w:rPr>
              <w:fldChar w:fldCharType="end"/>
            </w:r>
          </w:hyperlink>
        </w:p>
        <w:p w14:paraId="387CDAE8" w14:textId="5BC650AF" w:rsidR="00E2050D" w:rsidRPr="00CA4606" w:rsidRDefault="008C799D">
          <w:pPr>
            <w:pStyle w:val="TDC2"/>
            <w:tabs>
              <w:tab w:val="right" w:leader="dot" w:pos="8494"/>
            </w:tabs>
            <w:rPr>
              <w:rFonts w:eastAsiaTheme="minorEastAsia" w:cs="Calibri"/>
              <w:noProof/>
              <w:color w:val="auto"/>
              <w:szCs w:val="22"/>
              <w:lang w:eastAsia="es-CO"/>
            </w:rPr>
          </w:pPr>
          <w:hyperlink w:anchor="_Toc22985516" w:history="1">
            <w:r w:rsidR="00E2050D" w:rsidRPr="00CA4606">
              <w:rPr>
                <w:rStyle w:val="Hipervnculo"/>
                <w:rFonts w:cs="Calibri"/>
                <w:b/>
                <w:noProof/>
                <w:highlight w:val="yellow"/>
              </w:rPr>
              <w:t>Flujo de caja</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_Toc22985516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44</w:t>
            </w:r>
            <w:r w:rsidR="00E2050D" w:rsidRPr="00CA4606">
              <w:rPr>
                <w:rFonts w:cs="Calibri"/>
                <w:noProof/>
                <w:webHidden/>
              </w:rPr>
              <w:fldChar w:fldCharType="end"/>
            </w:r>
          </w:hyperlink>
        </w:p>
        <w:p w14:paraId="28E6C6D5" w14:textId="7B76619D" w:rsidR="00E2050D" w:rsidRPr="00CA4606" w:rsidRDefault="008C799D">
          <w:pPr>
            <w:pStyle w:val="TDC1"/>
            <w:tabs>
              <w:tab w:val="right" w:leader="dot" w:pos="8494"/>
            </w:tabs>
            <w:rPr>
              <w:rFonts w:eastAsiaTheme="minorEastAsia" w:cs="Calibri"/>
              <w:noProof/>
              <w:color w:val="auto"/>
              <w:szCs w:val="22"/>
              <w:lang w:eastAsia="es-CO"/>
            </w:rPr>
          </w:pPr>
          <w:hyperlink w:anchor="_Toc22985517" w:history="1">
            <w:r w:rsidR="00E2050D" w:rsidRPr="00CA4606">
              <w:rPr>
                <w:rStyle w:val="Hipervnculo"/>
                <w:rFonts w:cs="Calibri"/>
                <w:noProof/>
              </w:rPr>
              <w:t>PLAN DE IMPLEMENTACIÓN</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_Toc22985517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45</w:t>
            </w:r>
            <w:r w:rsidR="00E2050D" w:rsidRPr="00CA4606">
              <w:rPr>
                <w:rFonts w:cs="Calibri"/>
                <w:noProof/>
                <w:webHidden/>
              </w:rPr>
              <w:fldChar w:fldCharType="end"/>
            </w:r>
          </w:hyperlink>
        </w:p>
        <w:p w14:paraId="386696F9" w14:textId="405DB5C5" w:rsidR="00E2050D" w:rsidRPr="00CA4606" w:rsidRDefault="008C799D">
          <w:pPr>
            <w:pStyle w:val="TDC2"/>
            <w:tabs>
              <w:tab w:val="right" w:leader="dot" w:pos="8494"/>
            </w:tabs>
            <w:rPr>
              <w:rFonts w:eastAsiaTheme="minorEastAsia" w:cs="Calibri"/>
              <w:noProof/>
              <w:color w:val="auto"/>
              <w:szCs w:val="22"/>
              <w:lang w:eastAsia="es-CO"/>
            </w:rPr>
          </w:pPr>
          <w:hyperlink w:anchor="_Toc22985518" w:history="1">
            <w:r w:rsidR="00E2050D" w:rsidRPr="00CA4606">
              <w:rPr>
                <w:rStyle w:val="Hipervnculo"/>
                <w:rFonts w:cs="Calibri"/>
                <w:b/>
                <w:noProof/>
              </w:rPr>
              <w:t>Cronograma de implementación</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_Toc22985518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45</w:t>
            </w:r>
            <w:r w:rsidR="00E2050D" w:rsidRPr="00CA4606">
              <w:rPr>
                <w:rFonts w:cs="Calibri"/>
                <w:noProof/>
                <w:webHidden/>
              </w:rPr>
              <w:fldChar w:fldCharType="end"/>
            </w:r>
          </w:hyperlink>
        </w:p>
        <w:p w14:paraId="52BA8DC5" w14:textId="7441B708" w:rsidR="00E2050D" w:rsidRPr="00CA4606" w:rsidRDefault="008C799D">
          <w:pPr>
            <w:pStyle w:val="TDC1"/>
            <w:tabs>
              <w:tab w:val="right" w:leader="dot" w:pos="8494"/>
            </w:tabs>
            <w:rPr>
              <w:rFonts w:eastAsiaTheme="minorEastAsia" w:cs="Calibri"/>
              <w:noProof/>
              <w:color w:val="auto"/>
              <w:szCs w:val="22"/>
              <w:lang w:eastAsia="es-CO"/>
            </w:rPr>
          </w:pPr>
          <w:hyperlink w:anchor="_Toc22985519" w:history="1">
            <w:r w:rsidR="00E2050D" w:rsidRPr="00CA4606">
              <w:rPr>
                <w:rStyle w:val="Hipervnculo"/>
                <w:rFonts w:cs="Calibri"/>
                <w:noProof/>
              </w:rPr>
              <w:t>BIBLIOGRAFÍA</w:t>
            </w:r>
            <w:r w:rsidR="00E2050D" w:rsidRPr="00CA4606">
              <w:rPr>
                <w:rFonts w:cs="Calibri"/>
                <w:noProof/>
                <w:webHidden/>
              </w:rPr>
              <w:tab/>
            </w:r>
            <w:r w:rsidR="00E2050D" w:rsidRPr="00CA4606">
              <w:rPr>
                <w:rFonts w:cs="Calibri"/>
                <w:noProof/>
                <w:webHidden/>
              </w:rPr>
              <w:fldChar w:fldCharType="begin"/>
            </w:r>
            <w:r w:rsidR="00E2050D" w:rsidRPr="00CA4606">
              <w:rPr>
                <w:rFonts w:cs="Calibri"/>
                <w:noProof/>
                <w:webHidden/>
              </w:rPr>
              <w:instrText xml:space="preserve"> PAGEREF _Toc22985519 \h </w:instrText>
            </w:r>
            <w:r w:rsidR="00E2050D" w:rsidRPr="00CA4606">
              <w:rPr>
                <w:rFonts w:cs="Calibri"/>
                <w:noProof/>
                <w:webHidden/>
              </w:rPr>
            </w:r>
            <w:r w:rsidR="00E2050D" w:rsidRPr="00CA4606">
              <w:rPr>
                <w:rFonts w:cs="Calibri"/>
                <w:noProof/>
                <w:webHidden/>
              </w:rPr>
              <w:fldChar w:fldCharType="separate"/>
            </w:r>
            <w:r w:rsidR="00E2050D" w:rsidRPr="00CA4606">
              <w:rPr>
                <w:rFonts w:cs="Calibri"/>
                <w:noProof/>
                <w:webHidden/>
              </w:rPr>
              <w:t>47</w:t>
            </w:r>
            <w:r w:rsidR="00E2050D" w:rsidRPr="00CA4606">
              <w:rPr>
                <w:rFonts w:cs="Calibri"/>
                <w:noProof/>
                <w:webHidden/>
              </w:rPr>
              <w:fldChar w:fldCharType="end"/>
            </w:r>
          </w:hyperlink>
        </w:p>
        <w:p w14:paraId="442B4367" w14:textId="10233001" w:rsidR="00CE4578" w:rsidRPr="00CA4606" w:rsidRDefault="00CE4578" w:rsidP="00DA58A1">
          <w:pPr>
            <w:rPr>
              <w:rFonts w:cs="Calibri"/>
            </w:rPr>
          </w:pPr>
          <w:r w:rsidRPr="00CA4606">
            <w:rPr>
              <w:rFonts w:cs="Calibri"/>
              <w:b/>
              <w:bCs/>
              <w:lang w:val="es-ES"/>
            </w:rPr>
            <w:fldChar w:fldCharType="end"/>
          </w:r>
        </w:p>
      </w:sdtContent>
    </w:sdt>
    <w:p w14:paraId="4AC58E93" w14:textId="77777777" w:rsidR="002A068F" w:rsidRPr="00CA4606" w:rsidRDefault="002A068F" w:rsidP="00532C3C">
      <w:pPr>
        <w:pStyle w:val="Sinespaciado"/>
        <w:rPr>
          <w:rFonts w:ascii="Calibri" w:hAnsi="Calibri" w:cs="Calibri"/>
          <w:sz w:val="10"/>
        </w:rPr>
      </w:pPr>
    </w:p>
    <w:p w14:paraId="17FB742C" w14:textId="77777777" w:rsidR="00CE4578" w:rsidRPr="00CA4606" w:rsidRDefault="00CE4578" w:rsidP="00532C3C">
      <w:pPr>
        <w:pStyle w:val="Sinespaciado"/>
        <w:rPr>
          <w:rFonts w:ascii="Calibri" w:hAnsi="Calibri" w:cs="Calibri"/>
          <w:sz w:val="10"/>
        </w:rPr>
      </w:pPr>
    </w:p>
    <w:p w14:paraId="24A47C80" w14:textId="77777777" w:rsidR="00CE4578" w:rsidRPr="00CA4606" w:rsidRDefault="00CE4578" w:rsidP="00DA58A1">
      <w:pPr>
        <w:rPr>
          <w:rFonts w:cs="Calibri"/>
          <w:color w:val="572111"/>
          <w:szCs w:val="24"/>
          <w:lang w:eastAsia="ja-JP"/>
        </w:rPr>
      </w:pPr>
      <w:r w:rsidRPr="00CA4606">
        <w:rPr>
          <w:rFonts w:cs="Calibri"/>
        </w:rPr>
        <w:br w:type="page"/>
      </w:r>
    </w:p>
    <w:p w14:paraId="5548FD09" w14:textId="77777777" w:rsidR="00CE4578" w:rsidRPr="00CA4606" w:rsidRDefault="00CE4578" w:rsidP="00B32487">
      <w:pPr>
        <w:pStyle w:val="TtuloTDC"/>
        <w:rPr>
          <w:rFonts w:ascii="Calibri" w:hAnsi="Calibri" w:cs="Calibri"/>
        </w:rPr>
      </w:pPr>
      <w:bookmarkStart w:id="2" w:name="_Toc22985470"/>
      <w:r w:rsidRPr="00CA4606">
        <w:rPr>
          <w:rFonts w:ascii="Calibri" w:hAnsi="Calibri" w:cs="Calibri"/>
        </w:rPr>
        <w:lastRenderedPageBreak/>
        <w:t>PRESENTACIÓN</w:t>
      </w:r>
      <w:bookmarkEnd w:id="2"/>
      <w:r w:rsidRPr="00CA4606">
        <w:rPr>
          <w:rFonts w:ascii="Calibri" w:hAnsi="Calibri" w:cs="Calibri"/>
        </w:rPr>
        <w:t xml:space="preserve"> </w:t>
      </w:r>
    </w:p>
    <w:p w14:paraId="6C20277F" w14:textId="4FA7F136" w:rsidR="00CE4578" w:rsidRPr="00CA4606" w:rsidRDefault="00CE4578" w:rsidP="00DA58A1">
      <w:pPr>
        <w:rPr>
          <w:rFonts w:cs="Calibri"/>
        </w:rPr>
      </w:pPr>
      <w:r w:rsidRPr="00CA4606">
        <w:rPr>
          <w:rFonts w:cs="Calibri"/>
        </w:rPr>
        <w:t xml:space="preserve">Con el fin de estructurar e implementar un plan integral de reorganización al interior de la empresa AGROPECUARIA SIERRA NEVADA S.A.S. en adelante la Empresa, integrando aspectos financieros, administrativos, comerciales, contables, laborales, operativos, logísticos y tributarios orientado hacia el mejoramiento productivo, la competitividad y la inclusión de mercados nacionales e internacionales, se elabora el presente documento cuyo objetivo principal es el de solucionar la situación de inestabilidad </w:t>
      </w:r>
      <w:r w:rsidR="00833127" w:rsidRPr="00CA4606">
        <w:rPr>
          <w:rFonts w:cs="Calibri"/>
        </w:rPr>
        <w:t xml:space="preserve">que generó una </w:t>
      </w:r>
      <w:r w:rsidRPr="00CA4606">
        <w:rPr>
          <w:rFonts w:cs="Calibri"/>
        </w:rPr>
        <w:t xml:space="preserve">situación de cesación de pagos. </w:t>
      </w:r>
    </w:p>
    <w:p w14:paraId="28981C30" w14:textId="77777777" w:rsidR="00CE4578" w:rsidRPr="00CA4606" w:rsidRDefault="00CE4578" w:rsidP="00DA58A1">
      <w:pPr>
        <w:rPr>
          <w:rFonts w:cs="Calibri"/>
        </w:rPr>
      </w:pPr>
      <w:r w:rsidRPr="00CA4606">
        <w:rPr>
          <w:rFonts w:cs="Calibri"/>
        </w:rPr>
        <w:t xml:space="preserve">Adicionalmente, considerando el potencial impacto en la región en materia de desarrollo agropecuario que tiene la empresa, el objetivo es consolidar una estructura que promueva el desarrollo de la economía del sector en la subregión, estableciendo como prioridad su integración con actores de reconocida trayectoria e idoneidad en el sector agrícola, piscícola y pecuario, regionales y nacionales, y su vinculación con la agenda de productividad regional y nacional en el marco de las estrategias de transformación productiva y mejoramiento competitivo local, generando una relación de confianza y credibilidad sobre las acciones que requiere emprender en términos de mejoramiento productivo, transformación, agregación de valor, y ciencia y tecnología, la cual servirá como motor y competitividad local y regional. </w:t>
      </w:r>
    </w:p>
    <w:p w14:paraId="6E7E2A63" w14:textId="56DB6D47" w:rsidR="00CE4578" w:rsidRPr="00CA4606" w:rsidRDefault="00CE4578" w:rsidP="00DA58A1">
      <w:pPr>
        <w:rPr>
          <w:rFonts w:cs="Calibri"/>
        </w:rPr>
      </w:pPr>
      <w:r w:rsidRPr="00CA4606">
        <w:rPr>
          <w:rFonts w:cs="Calibri"/>
        </w:rPr>
        <w:t>Este documento se centra en describir el proceso de reorganización, consolidación y proyección de la Empresa, para los cuales es imprescindible la asociación entre actores del Sistema Nacional de Ciencia, Tecnología e Innovación -</w:t>
      </w:r>
      <w:proofErr w:type="spellStart"/>
      <w:r w:rsidRPr="00CA4606">
        <w:rPr>
          <w:rFonts w:cs="Calibri"/>
        </w:rPr>
        <w:t>SNCTi</w:t>
      </w:r>
      <w:proofErr w:type="spellEnd"/>
      <w:r w:rsidRPr="00CA4606">
        <w:rPr>
          <w:rFonts w:cs="Calibri"/>
        </w:rPr>
        <w:t>, con el fin de fortalecer el aparato productivo local.  Está dividido en tres secciones: la primera presenta un marco general</w:t>
      </w:r>
      <w:r w:rsidR="002776EA" w:rsidRPr="00CA4606">
        <w:rPr>
          <w:rFonts w:cs="Calibri"/>
        </w:rPr>
        <w:t xml:space="preserve"> de la empresa y su entorno</w:t>
      </w:r>
      <w:r w:rsidRPr="00CA4606">
        <w:rPr>
          <w:rFonts w:cs="Calibri"/>
        </w:rPr>
        <w:t xml:space="preserve">; la segunda contiene </w:t>
      </w:r>
      <w:r w:rsidR="002776EA" w:rsidRPr="00CA4606">
        <w:rPr>
          <w:rFonts w:cs="Calibri"/>
        </w:rPr>
        <w:t xml:space="preserve">el modelo de reorganización o plan de fortalecimiento y los esquemas de funcionamiento empresarial, </w:t>
      </w:r>
      <w:r w:rsidRPr="00CA4606">
        <w:rPr>
          <w:rFonts w:cs="Calibri"/>
        </w:rPr>
        <w:t xml:space="preserve">incluyendo la información acerca de las proyecciones de gastos e ingresos, y la operación y el funcionamiento a </w:t>
      </w:r>
      <w:r w:rsidR="006B7B81" w:rsidRPr="00CA4606">
        <w:rPr>
          <w:rFonts w:cs="Calibri"/>
        </w:rPr>
        <w:t>trece</w:t>
      </w:r>
      <w:r w:rsidRPr="00CA4606">
        <w:rPr>
          <w:rFonts w:cs="Calibri"/>
        </w:rPr>
        <w:t xml:space="preserve"> años con base en el desarrollo de actividades productivas y </w:t>
      </w:r>
      <w:r w:rsidRPr="00CA4606">
        <w:rPr>
          <w:rFonts w:cs="Calibri"/>
          <w:b/>
        </w:rPr>
        <w:t xml:space="preserve">la puesta en valor de activos de propiedad de la Empresa; </w:t>
      </w:r>
      <w:r w:rsidRPr="00CA4606">
        <w:rPr>
          <w:rFonts w:cs="Calibri"/>
        </w:rPr>
        <w:t>y, por último, en la tercera sección se incluye</w:t>
      </w:r>
      <w:r w:rsidR="002776EA" w:rsidRPr="00CA4606">
        <w:rPr>
          <w:rFonts w:cs="Calibri"/>
        </w:rPr>
        <w:t xml:space="preserve"> el plan </w:t>
      </w:r>
      <w:r w:rsidRPr="00CA4606">
        <w:rPr>
          <w:rFonts w:cs="Calibri"/>
        </w:rPr>
        <w:t>de implementación del plan de negocio</w:t>
      </w:r>
      <w:r w:rsidR="002776EA" w:rsidRPr="00CA4606">
        <w:rPr>
          <w:rFonts w:cs="Calibri"/>
        </w:rPr>
        <w:t xml:space="preserve"> y consideraciones finales. </w:t>
      </w:r>
    </w:p>
    <w:p w14:paraId="792D06B5" w14:textId="77777777" w:rsidR="00DA58A1" w:rsidRPr="00CA4606" w:rsidRDefault="00DA58A1" w:rsidP="00DA58A1">
      <w:pPr>
        <w:rPr>
          <w:rFonts w:cs="Calibri"/>
        </w:rPr>
      </w:pPr>
      <w:r w:rsidRPr="00CA4606">
        <w:rPr>
          <w:rFonts w:cs="Calibri"/>
        </w:rPr>
        <w:t xml:space="preserve">En la siguiente ilustración se muestra el esquema genera y contenido del documento. </w:t>
      </w:r>
    </w:p>
    <w:p w14:paraId="4F673993" w14:textId="77777777" w:rsidR="00DA58A1" w:rsidRPr="00CA4606" w:rsidRDefault="00DA58A1" w:rsidP="00DA58A1">
      <w:pPr>
        <w:rPr>
          <w:rFonts w:cs="Calibri"/>
        </w:rPr>
      </w:pPr>
      <w:r w:rsidRPr="00CA4606">
        <w:rPr>
          <w:rFonts w:cs="Calibri"/>
          <w:noProof/>
          <w:lang w:eastAsia="es-CO"/>
        </w:rPr>
        <w:drawing>
          <wp:inline distT="0" distB="0" distL="0" distR="0" wp14:anchorId="18788D5B" wp14:editId="647C112D">
            <wp:extent cx="5358765" cy="2190466"/>
            <wp:effectExtent l="19050" t="0" r="0" b="635"/>
            <wp:docPr id="2"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618A4ED" w14:textId="29255801" w:rsidR="00324612" w:rsidRPr="00CA4606" w:rsidRDefault="00DA58A1" w:rsidP="00E2050D">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1</w:t>
      </w:r>
      <w:r w:rsidRPr="00CA4606">
        <w:rPr>
          <w:rFonts w:cs="Calibri"/>
        </w:rPr>
        <w:fldChar w:fldCharType="end"/>
      </w:r>
      <w:r w:rsidRPr="00CA4606">
        <w:rPr>
          <w:rFonts w:cs="Calibri"/>
        </w:rPr>
        <w:t>. Esquema general del documento</w:t>
      </w:r>
      <w:r w:rsidRPr="00CA4606">
        <w:rPr>
          <w:rFonts w:cs="Calibri"/>
        </w:rPr>
        <w:br/>
      </w:r>
    </w:p>
    <w:p w14:paraId="3A7C00D9" w14:textId="77777777" w:rsidR="00324612" w:rsidRPr="00CA4606" w:rsidRDefault="00324612" w:rsidP="00DA58A1">
      <w:pPr>
        <w:rPr>
          <w:rFonts w:cs="Calibri"/>
        </w:rPr>
      </w:pPr>
    </w:p>
    <w:p w14:paraId="42395C20" w14:textId="77777777" w:rsidR="00324612" w:rsidRPr="00CA4606" w:rsidRDefault="00324612" w:rsidP="00DA58A1">
      <w:pPr>
        <w:rPr>
          <w:rFonts w:cs="Calibri"/>
        </w:rPr>
      </w:pPr>
    </w:p>
    <w:p w14:paraId="2D90028E" w14:textId="77777777" w:rsidR="001E2455" w:rsidRPr="00CA4606" w:rsidRDefault="00B32487" w:rsidP="00B32487">
      <w:pPr>
        <w:pStyle w:val="TtuloTDC"/>
        <w:rPr>
          <w:rFonts w:ascii="Calibri" w:hAnsi="Calibri" w:cs="Calibri"/>
        </w:rPr>
      </w:pPr>
      <w:bookmarkStart w:id="3" w:name="_Toc22985471"/>
      <w:r w:rsidRPr="00CA4606">
        <w:rPr>
          <w:rFonts w:ascii="Calibri" w:hAnsi="Calibri" w:cs="Calibri"/>
        </w:rPr>
        <w:lastRenderedPageBreak/>
        <w:t>PRESENTACIÓN DE LA EMPRESA</w:t>
      </w:r>
      <w:bookmarkEnd w:id="3"/>
      <w:r w:rsidRPr="00CA4606">
        <w:rPr>
          <w:rFonts w:ascii="Calibri" w:hAnsi="Calibri" w:cs="Calibri"/>
        </w:rPr>
        <w:t xml:space="preserve">  </w:t>
      </w:r>
    </w:p>
    <w:p w14:paraId="08BECDA4" w14:textId="77777777" w:rsidR="001E2455" w:rsidRPr="00CA4606" w:rsidRDefault="001E2455" w:rsidP="00324E8B">
      <w:pPr>
        <w:rPr>
          <w:rFonts w:cs="Calibri"/>
        </w:rPr>
      </w:pPr>
      <w:r w:rsidRPr="00CA4606">
        <w:rPr>
          <w:rFonts w:cs="Calibri"/>
        </w:rPr>
        <w:t>AGROPECUARIA SIERRA NEVADA S.A.S.</w:t>
      </w:r>
      <w:r w:rsidR="0056330D" w:rsidRPr="00CA4606">
        <w:rPr>
          <w:rFonts w:cs="Calibri"/>
        </w:rPr>
        <w:t xml:space="preserve"> identificada con NIT</w:t>
      </w:r>
      <w:r w:rsidR="00324E8B" w:rsidRPr="00CA4606">
        <w:rPr>
          <w:rFonts w:cs="Calibri"/>
        </w:rPr>
        <w:t xml:space="preserve"> N°811.031.066-0, con </w:t>
      </w:r>
      <w:proofErr w:type="spellStart"/>
      <w:r w:rsidR="00324E8B" w:rsidRPr="00CA4606">
        <w:rPr>
          <w:rFonts w:cs="Calibri"/>
        </w:rPr>
        <w:t>N°</w:t>
      </w:r>
      <w:proofErr w:type="spellEnd"/>
      <w:r w:rsidR="00324E8B" w:rsidRPr="00CA4606">
        <w:rPr>
          <w:rFonts w:cs="Calibri"/>
        </w:rPr>
        <w:t xml:space="preserve"> de Registro mercantil 35615202, representada legalmente por el señor ROLANDO LOPEZ ARISTIZÁBAL, identificado con cédula de ciudadanía N°8.414.272 </w:t>
      </w:r>
      <w:r w:rsidR="00C34AB5" w:rsidRPr="00CA4606">
        <w:rPr>
          <w:rFonts w:cs="Calibri"/>
        </w:rPr>
        <w:t xml:space="preserve"> en adelante </w:t>
      </w:r>
      <w:r w:rsidR="00324E8B" w:rsidRPr="00CA4606">
        <w:rPr>
          <w:rFonts w:cs="Calibri"/>
        </w:rPr>
        <w:t>NEVAGRO SAS,</w:t>
      </w:r>
      <w:r w:rsidRPr="00CA4606">
        <w:rPr>
          <w:rFonts w:cs="Calibri"/>
        </w:rPr>
        <w:t xml:space="preserve"> es una compañía ubicada en los municipios de Sincelejo y Tolú Viejo, en el Departamento de Sucre,</w:t>
      </w:r>
      <w:r w:rsidR="00324E8B" w:rsidRPr="00CA4606">
        <w:rPr>
          <w:rFonts w:cs="Calibri"/>
        </w:rPr>
        <w:t xml:space="preserve"> con sucursal en Medellín,</w:t>
      </w:r>
      <w:r w:rsidRPr="00CA4606">
        <w:rPr>
          <w:rFonts w:cs="Calibri"/>
        </w:rPr>
        <w:t xml:space="preserve"> </w:t>
      </w:r>
      <w:r w:rsidR="00324E8B" w:rsidRPr="00CA4606">
        <w:rPr>
          <w:rFonts w:cs="Calibri"/>
        </w:rPr>
        <w:t xml:space="preserve">con actividades económicas CIIU 4610  (Comercio al por mayor a cambio de una </w:t>
      </w:r>
      <w:r w:rsidR="00DD5B55" w:rsidRPr="00CA4606">
        <w:rPr>
          <w:rFonts w:cs="Calibri"/>
        </w:rPr>
        <w:t>retribución</w:t>
      </w:r>
      <w:r w:rsidR="00324E8B" w:rsidRPr="00CA4606">
        <w:rPr>
          <w:rFonts w:cs="Calibri"/>
        </w:rPr>
        <w:t xml:space="preserve"> o por contrata) y 4620 (Comercio al por mayor de materias primas agropecuarias; animales vivos), se orienta principalmente a la producción de</w:t>
      </w:r>
      <w:r w:rsidRPr="00CA4606">
        <w:rPr>
          <w:rFonts w:cs="Calibri"/>
        </w:rPr>
        <w:t xml:space="preserve"> materias primas agrícolas y pecuarias y su comercialización en cadenas de valor consolidadas del territorio donde tiene presencia</w:t>
      </w:r>
      <w:r w:rsidR="00B32487" w:rsidRPr="00CA4606">
        <w:rPr>
          <w:rFonts w:cs="Calibri"/>
        </w:rPr>
        <w:t>. Su enfoque corporativo está orientado hacia</w:t>
      </w:r>
      <w:r w:rsidRPr="00CA4606">
        <w:rPr>
          <w:rFonts w:cs="Calibri"/>
        </w:rPr>
        <w:t xml:space="preserve"> el crecimiento económico y generación de empleo a nivel local y regional. En la actualidad dedica sus esfuerzos a la cría de ganado, la explotación piscícola y la siembra de yuca industrial. </w:t>
      </w:r>
    </w:p>
    <w:p w14:paraId="1AE3CE11" w14:textId="231A08D2" w:rsidR="00B32487" w:rsidRPr="00CA4606" w:rsidRDefault="004E781E" w:rsidP="00B32487">
      <w:pPr>
        <w:rPr>
          <w:rFonts w:cs="Calibri"/>
        </w:rPr>
      </w:pPr>
      <w:r w:rsidRPr="00CA4606">
        <w:rPr>
          <w:rFonts w:cs="Calibri"/>
        </w:rPr>
        <w:t>De acuerdo con los eslabones que componen la cadena cárnica bo</w:t>
      </w:r>
      <w:r w:rsidR="002F246D" w:rsidRPr="00CA4606">
        <w:rPr>
          <w:rFonts w:cs="Calibri"/>
        </w:rPr>
        <w:t>v</w:t>
      </w:r>
      <w:r w:rsidRPr="00CA4606">
        <w:rPr>
          <w:rFonts w:cs="Calibri"/>
        </w:rPr>
        <w:t>ina del territorio, La Empresa tiene vocación de productor primario (ganaderos), desarrollando sus actividades de cría, levante y ceba de ganado en sus predios</w:t>
      </w:r>
      <w:r w:rsidR="00EE7B79" w:rsidRPr="00CA4606">
        <w:rPr>
          <w:rFonts w:cs="Calibri"/>
        </w:rPr>
        <w:t xml:space="preserve">, con una capacidad media de carga de </w:t>
      </w:r>
      <w:r w:rsidRPr="00CA4606">
        <w:rPr>
          <w:rFonts w:cs="Calibri"/>
        </w:rPr>
        <w:t>cuatro</w:t>
      </w:r>
      <w:r w:rsidR="00EE7B79" w:rsidRPr="00CA4606">
        <w:rPr>
          <w:rFonts w:cs="Calibri"/>
        </w:rPr>
        <w:t xml:space="preserve"> cabezas por hectárea en la época de inverno y una cabeza en época de verano</w:t>
      </w:r>
      <w:r w:rsidRPr="00CA4606">
        <w:rPr>
          <w:rFonts w:cs="Calibri"/>
        </w:rPr>
        <w:t xml:space="preserve"> y con limitada infraestructura de soporte. </w:t>
      </w:r>
      <w:r w:rsidR="0060133A" w:rsidRPr="00CA4606">
        <w:rPr>
          <w:rFonts w:cs="Calibri"/>
        </w:rPr>
        <w:t xml:space="preserve"> En la actualidad se encuentran destinadas a </w:t>
      </w:r>
      <w:r w:rsidR="006763CE" w:rsidRPr="00CA4606">
        <w:rPr>
          <w:rFonts w:cs="Calibri"/>
        </w:rPr>
        <w:t>esta actividad</w:t>
      </w:r>
      <w:r w:rsidR="0060133A" w:rsidRPr="00CA4606">
        <w:rPr>
          <w:rFonts w:cs="Calibri"/>
        </w:rPr>
        <w:t xml:space="preserve"> </w:t>
      </w:r>
      <w:r w:rsidR="006763CE" w:rsidRPr="00CA4606">
        <w:rPr>
          <w:rFonts w:cs="Calibri"/>
        </w:rPr>
        <w:t xml:space="preserve">aproximadamente </w:t>
      </w:r>
      <w:r w:rsidR="0060133A" w:rsidRPr="00CA4606">
        <w:rPr>
          <w:rFonts w:cs="Calibri"/>
        </w:rPr>
        <w:t xml:space="preserve">60 hectáreas, con una producción anual entre 150 y 200 cabezas de ganado para su sacrificio. </w:t>
      </w:r>
    </w:p>
    <w:p w14:paraId="30653293" w14:textId="77777777" w:rsidR="004E781E" w:rsidRPr="00CA4606" w:rsidRDefault="0060133A" w:rsidP="00B32487">
      <w:pPr>
        <w:rPr>
          <w:rFonts w:cs="Calibri"/>
        </w:rPr>
      </w:pPr>
      <w:r w:rsidRPr="00CA4606">
        <w:rPr>
          <w:rFonts w:cs="Calibri"/>
        </w:rPr>
        <w:t xml:space="preserve">La producción piscícola se realiza principalmente en cuatro </w:t>
      </w:r>
      <w:r w:rsidR="006763CE" w:rsidRPr="00CA4606">
        <w:rPr>
          <w:rFonts w:cs="Calibri"/>
        </w:rPr>
        <w:t>estanques o piscinas con espejos que en su totalidad tienen un área aproximada de media hectárea. Su producción se destina en un 95% a vender en el mercado local</w:t>
      </w:r>
      <w:r w:rsidR="00A81956" w:rsidRPr="00CA4606">
        <w:rPr>
          <w:rFonts w:cs="Calibri"/>
        </w:rPr>
        <w:t xml:space="preserve">, su producción se estima en </w:t>
      </w:r>
      <w:r w:rsidR="008828E9" w:rsidRPr="00CA4606">
        <w:rPr>
          <w:rFonts w:cs="Calibri"/>
        </w:rPr>
        <w:t xml:space="preserve">500 </w:t>
      </w:r>
      <w:r w:rsidR="00A81956" w:rsidRPr="00CA4606">
        <w:rPr>
          <w:rFonts w:cs="Calibri"/>
        </w:rPr>
        <w:t xml:space="preserve">kilogramos por año. Esta actividad es complementaria a sus actividades productivas, y representa el 5% de la participación de La Empresa y, no se usa mano de obra externa, es decir, todas las ocupaciones que conlleva la actividad piscícola son cubiertas con mano de obra propia del productor. </w:t>
      </w:r>
    </w:p>
    <w:p w14:paraId="3552076C" w14:textId="77777777" w:rsidR="0060133A" w:rsidRPr="00CA4606" w:rsidRDefault="0060133A" w:rsidP="00B32487">
      <w:pPr>
        <w:rPr>
          <w:rFonts w:cs="Calibri"/>
        </w:rPr>
      </w:pPr>
      <w:r w:rsidRPr="00CA4606">
        <w:rPr>
          <w:rFonts w:cs="Calibri"/>
        </w:rPr>
        <w:t xml:space="preserve">Por último, </w:t>
      </w:r>
      <w:r w:rsidR="008828E9" w:rsidRPr="00CA4606">
        <w:rPr>
          <w:rFonts w:cs="Calibri"/>
        </w:rPr>
        <w:t xml:space="preserve">La Empresa siembra yuca industrial en un área aproximada de cincuenta hectáreas, basado en un sistema de producción tradicional y con una producción anual de 28 toneladas por hectárea. </w:t>
      </w:r>
    </w:p>
    <w:p w14:paraId="26F381CB" w14:textId="77777777" w:rsidR="00555BED" w:rsidRPr="00CA4606" w:rsidRDefault="00555BED" w:rsidP="00B32487">
      <w:pPr>
        <w:rPr>
          <w:rFonts w:cs="Calibri"/>
        </w:rPr>
      </w:pPr>
      <w:r w:rsidRPr="00CA4606">
        <w:rPr>
          <w:rFonts w:cs="Calibri"/>
        </w:rPr>
        <w:t>A la fecha, los proyectos e inversiones realizadas se han enfocado en el mejoramiento de su sistema de producción de yuca y en infraestructura para la producción piscícola. Otras inversiones se han realizado en la adopción de conocimientos y tecnologías de empresas con modelos de negocio maduros en busca de fortalecer sus capacidades empresariales y de gestión, adoptando modelos de planificación, emprendimiento y de planificación propios del sector, contando con el apoyo de Almidones del Sucre S.A.S. y AGROSAVIA.</w:t>
      </w:r>
    </w:p>
    <w:p w14:paraId="66C70E21" w14:textId="77777777" w:rsidR="00555BED" w:rsidRPr="00CA4606" w:rsidRDefault="00555BED" w:rsidP="00B32487">
      <w:pPr>
        <w:rPr>
          <w:rFonts w:cs="Calibri"/>
        </w:rPr>
      </w:pPr>
      <w:r w:rsidRPr="00CA4606">
        <w:rPr>
          <w:rFonts w:cs="Calibri"/>
        </w:rPr>
        <w:t xml:space="preserve">Adicionalmente, en la actualidad </w:t>
      </w:r>
      <w:r w:rsidR="00324E8B" w:rsidRPr="00CA4606">
        <w:rPr>
          <w:rFonts w:cs="Calibri"/>
        </w:rPr>
        <w:t>se desarrollan permanentes actividades de articulación con actores empresariales con capacidades tecnológicas de transformación, consultores empresariales y la academia</w:t>
      </w:r>
      <w:r w:rsidR="00DD5B55" w:rsidRPr="00CA4606">
        <w:rPr>
          <w:rFonts w:cs="Calibri"/>
        </w:rPr>
        <w:t xml:space="preserve">, con el propósito de fortalecer sus capacidades, adoptar paquetes tecnológicos que le permitan su mejoramiento productivo, con un enfoque de trabajo que propenda por el desarrollo de soluciones pertinentes social, ambiental y económicamente, conforme a la agenda del departamento </w:t>
      </w:r>
      <w:r w:rsidR="00442CA4" w:rsidRPr="00CA4606">
        <w:rPr>
          <w:rFonts w:cs="Calibri"/>
        </w:rPr>
        <w:t>de</w:t>
      </w:r>
      <w:r w:rsidR="00DD5B55" w:rsidRPr="00CA4606">
        <w:rPr>
          <w:rFonts w:cs="Calibri"/>
        </w:rPr>
        <w:t xml:space="preserve"> Sucre, las cadenas en las que participa y orientaciones estratégicas del país. </w:t>
      </w:r>
    </w:p>
    <w:p w14:paraId="7D75E977" w14:textId="2C7CEC80" w:rsidR="00B3195F" w:rsidRPr="00CA4606" w:rsidRDefault="00265ECF" w:rsidP="00B32487">
      <w:pPr>
        <w:rPr>
          <w:rFonts w:cs="Calibri"/>
        </w:rPr>
      </w:pPr>
      <w:r w:rsidRPr="00CA4606">
        <w:rPr>
          <w:rFonts w:cs="Calibri"/>
        </w:rPr>
        <w:t xml:space="preserve">De conformidad con el artículo 38 de la Ley </w:t>
      </w:r>
      <w:r w:rsidR="00541EAA" w:rsidRPr="00CA4606">
        <w:rPr>
          <w:rFonts w:cs="Calibri"/>
        </w:rPr>
        <w:t>160 de 1994 define la Unidad Agrícola Familiar (U</w:t>
      </w:r>
      <w:r w:rsidR="002F246D" w:rsidRPr="00CA4606">
        <w:rPr>
          <w:rFonts w:cs="Calibri"/>
        </w:rPr>
        <w:t>A</w:t>
      </w:r>
      <w:r w:rsidR="00541EAA" w:rsidRPr="00CA4606">
        <w:rPr>
          <w:rFonts w:cs="Calibri"/>
        </w:rPr>
        <w:t xml:space="preserve">F) como la empresa básica de producción agrícola, pecuaria, acuícola o forestal cuya extensión, conforme a las condiciones agroecológicas de la zona y con tecnología adecuada, permite a la familia remunerar su trabajo y disponer de un excedente capitalizable que coadyuve a la </w:t>
      </w:r>
      <w:r w:rsidR="00541EAA" w:rsidRPr="00CA4606">
        <w:rPr>
          <w:rFonts w:cs="Calibri"/>
        </w:rPr>
        <w:lastRenderedPageBreak/>
        <w:t>formación de su pa</w:t>
      </w:r>
      <w:r w:rsidR="00437E03" w:rsidRPr="00CA4606">
        <w:rPr>
          <w:rFonts w:cs="Calibri"/>
        </w:rPr>
        <w:t>trimonio. La UAF</w:t>
      </w:r>
      <w:r w:rsidR="00541EAA" w:rsidRPr="00CA4606">
        <w:rPr>
          <w:rFonts w:cs="Calibri"/>
        </w:rPr>
        <w:t xml:space="preserve"> no requerirá normalmente para ser explotada del trabajo del propietario y su familia, sin perjuicio del empleo de mano de obra </w:t>
      </w:r>
      <w:r w:rsidR="000935DF" w:rsidRPr="00CA4606">
        <w:rPr>
          <w:rFonts w:cs="Calibri"/>
        </w:rPr>
        <w:t>extraña</w:t>
      </w:r>
      <w:r w:rsidR="00541EAA" w:rsidRPr="00CA4606">
        <w:rPr>
          <w:rFonts w:cs="Calibri"/>
        </w:rPr>
        <w:t xml:space="preserve">, si la naturaleza de la explotación así lo requiere </w:t>
      </w:r>
      <w:r w:rsidR="000935DF" w:rsidRPr="00CA4606">
        <w:rPr>
          <w:rFonts w:cs="Calibri"/>
        </w:rPr>
        <w:fldChar w:fldCharType="begin" w:fldLock="1"/>
      </w:r>
      <w:r w:rsidR="000935DF" w:rsidRPr="00CA4606">
        <w:rPr>
          <w:rFonts w:cs="Calibri"/>
        </w:rPr>
        <w:instrText>ADDIN CSL_CITATION {"citationItems":[{"id":"ITEM-1","itemData":{"abstract":"El documento contiene: La caracterización Jurídica de la Unidad Agrícola Familiar, un Análisis conceptual y jurídico de la Unidad Agrícola Familiar, identificando y caracterizando los instrumentos denominados UAF por el ordenamiento jurídico colombiano, Análisis técnico y jurídico de instrumentos normativos, la relación de la UAF con los fenómenos de concentración inequitativa y fraccionamiento antieconómico de la propiedad, Análisis de la UAF como instrumento de ordenamiento territorial, Alcance y funciones de la UAF prevista en la legislación Agraria. Este documento pasará a corrección de texto y estilo y posterior diagramación y publicación.","author":[{"dropping-particle":"","family":"Unidad de Planificación Rural y Agropecuaria (UPRA)","given":"","non-dropping-particle":"","parse-names":false,"suffix":""}],"id":"ITEM-1","issued":{"date-parts":[["2017"]]},"number-of-pages":"90","title":"Unidad Agrícola Familiar en el Ordenamiento Jurídico Colombiano","type":"report"},"uris":["http://www.mendeley.com/documents/?uuid=c334ce64-2e3a-33b9-add7-238d8e654d66"]}],"mendeley":{"formattedCitation":"(Unidad de Planificación Rural y Agropecuaria (UPRA), 2017)","plainTextFormattedCitation":"(Unidad de Planificación Rural y Agropecuaria (UPRA), 2017)","previouslyFormattedCitation":"(Unidad de Planificación Rural y Agropecuaria (UPRA), 2017)"},"properties":{"noteIndex":0},"schema":"https://github.com/citation-style-language/schema/raw/master/csl-citation.json"}</w:instrText>
      </w:r>
      <w:r w:rsidR="000935DF" w:rsidRPr="00CA4606">
        <w:rPr>
          <w:rFonts w:cs="Calibri"/>
        </w:rPr>
        <w:fldChar w:fldCharType="separate"/>
      </w:r>
      <w:r w:rsidR="000935DF" w:rsidRPr="00CA4606">
        <w:rPr>
          <w:rFonts w:cs="Calibri"/>
          <w:noProof/>
        </w:rPr>
        <w:t>(Unidad de Planificación Rural y Agropecuaria (UPRA), 2017)</w:t>
      </w:r>
      <w:r w:rsidR="000935DF" w:rsidRPr="00CA4606">
        <w:rPr>
          <w:rFonts w:cs="Calibri"/>
        </w:rPr>
        <w:fldChar w:fldCharType="end"/>
      </w:r>
      <w:r w:rsidR="000935DF" w:rsidRPr="00CA4606">
        <w:rPr>
          <w:rFonts w:cs="Calibri"/>
        </w:rPr>
        <w:t>, la empresa NEVAGRO SAS se constituye como una  Unidad Agrícola Familiar.</w:t>
      </w:r>
    </w:p>
    <w:p w14:paraId="2F8A867F" w14:textId="77777777" w:rsidR="00DC0F5A" w:rsidRPr="00CA4606" w:rsidRDefault="00DC0F5A" w:rsidP="00DC0F5A">
      <w:pPr>
        <w:pStyle w:val="Ttulo2"/>
        <w:rPr>
          <w:rFonts w:cs="Calibri"/>
          <w:b/>
        </w:rPr>
      </w:pPr>
      <w:bookmarkStart w:id="4" w:name="_Toc22985472"/>
      <w:r w:rsidRPr="00CA4606">
        <w:rPr>
          <w:rFonts w:cs="Calibri"/>
          <w:b/>
        </w:rPr>
        <w:t>Entorno de la empresa</w:t>
      </w:r>
      <w:bookmarkEnd w:id="4"/>
      <w:r w:rsidRPr="00CA4606">
        <w:rPr>
          <w:rFonts w:cs="Calibri"/>
          <w:b/>
        </w:rPr>
        <w:t xml:space="preserve"> </w:t>
      </w:r>
    </w:p>
    <w:p w14:paraId="7056912C" w14:textId="77777777" w:rsidR="000935DF" w:rsidRPr="00CA4606" w:rsidRDefault="000935DF" w:rsidP="00B32487">
      <w:pPr>
        <w:rPr>
          <w:rFonts w:cs="Calibri"/>
        </w:rPr>
      </w:pPr>
      <w:r w:rsidRPr="00CA4606">
        <w:rPr>
          <w:rFonts w:cs="Calibri"/>
        </w:rPr>
        <w:t xml:space="preserve">Considerando lo anterior, es importante resaltar que la agricultura familiar y la economía </w:t>
      </w:r>
      <w:r w:rsidR="00065CFD" w:rsidRPr="00CA4606">
        <w:rPr>
          <w:rFonts w:cs="Calibri"/>
        </w:rPr>
        <w:t>campesina</w:t>
      </w:r>
      <w:r w:rsidRPr="00CA4606">
        <w:rPr>
          <w:rFonts w:cs="Calibri"/>
        </w:rPr>
        <w:t xml:space="preserve"> se han </w:t>
      </w:r>
      <w:r w:rsidR="00065CFD" w:rsidRPr="00CA4606">
        <w:rPr>
          <w:rFonts w:cs="Calibri"/>
        </w:rPr>
        <w:t>posicionado</w:t>
      </w:r>
      <w:r w:rsidRPr="00CA4606">
        <w:rPr>
          <w:rFonts w:cs="Calibri"/>
        </w:rPr>
        <w:t xml:space="preserve"> en </w:t>
      </w:r>
      <w:r w:rsidR="00065CFD" w:rsidRPr="00CA4606">
        <w:rPr>
          <w:rFonts w:cs="Calibri"/>
        </w:rPr>
        <w:t>discusiones</w:t>
      </w:r>
      <w:r w:rsidRPr="00CA4606">
        <w:rPr>
          <w:rFonts w:cs="Calibri"/>
        </w:rPr>
        <w:t xml:space="preserve"> y acciones nacionales e internacionales respecto a la necesidad de consolidad sistemas de producción agrícola para la seguridad alimentaria y nutricional, así como el aseguramiento de los medios de vida y el cumplimiento de los Objetivos  de Desarrollo Sostenible, dentro de los cuales se encuentra la Reducción da la Pobreza,  Cero Hambre, Salud y bienestar </w:t>
      </w:r>
      <w:r w:rsidR="00065CFD" w:rsidRPr="00CA4606">
        <w:rPr>
          <w:rFonts w:cs="Calibri"/>
        </w:rPr>
        <w:t xml:space="preserve">, el trabajo decente y crecimiento económico, en especial en el desarrollo rural. En este sentido es importante considerar el rol que este tipo de agricultura representa en Colombia. </w:t>
      </w:r>
    </w:p>
    <w:p w14:paraId="440C396C" w14:textId="77777777" w:rsidR="00065CFD" w:rsidRPr="00CA4606" w:rsidRDefault="00DC0F5A" w:rsidP="00B32487">
      <w:pPr>
        <w:rPr>
          <w:rFonts w:cs="Calibri"/>
          <w:highlight w:val="yellow"/>
        </w:rPr>
      </w:pPr>
      <w:r w:rsidRPr="00CA4606">
        <w:rPr>
          <w:rFonts w:cs="Calibri"/>
        </w:rPr>
        <w:t>Desde el Plan Nacional de Desarrollo</w:t>
      </w:r>
      <w:r w:rsidR="00065CFD" w:rsidRPr="00CA4606">
        <w:rPr>
          <w:rFonts w:cs="Calibri"/>
        </w:rPr>
        <w:t xml:space="preserve"> 2014-2018 </w:t>
      </w:r>
      <w:r w:rsidRPr="00CA4606">
        <w:rPr>
          <w:rFonts w:cs="Calibri"/>
        </w:rPr>
        <w:t xml:space="preserve">se ha reconocido y establecido </w:t>
      </w:r>
      <w:r w:rsidR="00065CFD" w:rsidRPr="00CA4606">
        <w:rPr>
          <w:rFonts w:cs="Calibri"/>
        </w:rPr>
        <w:t>medidas para impulsar la agricultura familiar, indicando entre otras la necesidad de diseñar un “plan nacional para el fomento y protección de la agricultura familiar, que apoyará proyectos integrales de producción, transformación y comercialización agropecuaria, incentivando y apoyando la producción sostenible y facilitando el acceso a bienes y servicios del Estado, para contribuir al afianzamiento de la pobl</w:t>
      </w:r>
      <w:r w:rsidR="00221592" w:rsidRPr="00CA4606">
        <w:rPr>
          <w:rFonts w:cs="Calibri"/>
        </w:rPr>
        <w:t xml:space="preserve">ación rural en sus territorios”, según el Departamento Nacional de Planeación. </w:t>
      </w:r>
      <w:r w:rsidR="00065CFD" w:rsidRPr="00CA4606">
        <w:rPr>
          <w:rFonts w:cs="Calibri"/>
        </w:rPr>
        <w:t>Buscando avanzar en esta dirección, la resolución 267 de 2014 del Ministerio de Agricultura y Desarrollo Rural crea el Programa de Agricultura Familiar. Sin embargo, debido a la dificultad y limitación que presentó su implementación se inició la discusión de la Mesa Técnica de Agricultura Familiar, establecida por el Ministerio de Agricultura y Desarrollo Rural y la Red Nacional de Agricultura Familiar -RENAF</w:t>
      </w:r>
      <w:r w:rsidRPr="00CA4606">
        <w:rPr>
          <w:rStyle w:val="Refdenotaalpie"/>
          <w:rFonts w:cs="Calibri"/>
        </w:rPr>
        <w:footnoteReference w:id="1"/>
      </w:r>
      <w:r w:rsidR="00065CFD" w:rsidRPr="00CA4606">
        <w:rPr>
          <w:rFonts w:cs="Calibri"/>
        </w:rPr>
        <w:t xml:space="preserve"> (antes Comité de Impulso) en octubre de 2014; Mesa que fue reactivada y fortalecida a finales de 2016 y en el marco de la </w:t>
      </w:r>
      <w:r w:rsidR="00DB2536" w:rsidRPr="00CA4606">
        <w:rPr>
          <w:rFonts w:cs="Calibri"/>
        </w:rPr>
        <w:t xml:space="preserve">cual surge  la Resolución 00464 de 2017 del Ministerio de Agricultura y Desarrollo Rural, por la cual se adoptan los lineamientos estratégicos de política pública para la Agricultura Campesina, Familiar y Comunitaria  se dictan otras disposiciones. </w:t>
      </w:r>
    </w:p>
    <w:p w14:paraId="2403C891" w14:textId="77777777" w:rsidR="0047005E" w:rsidRPr="00CA4606" w:rsidRDefault="00221592" w:rsidP="0047005E">
      <w:pPr>
        <w:rPr>
          <w:rFonts w:cs="Calibri"/>
        </w:rPr>
      </w:pPr>
      <w:r w:rsidRPr="00CA4606">
        <w:rPr>
          <w:rFonts w:cs="Calibri"/>
        </w:rPr>
        <w:t xml:space="preserve">Asimismo, considerando lo dispuesto por la Ley 1876 de 29 de diciembre de 2017, por medio de la cual se crea el Sistema Nacional de Innovación Agropecuaria y se dictan otras disposiciones, en la cual se crea el Plan Estratégico de Ciencia, </w:t>
      </w:r>
      <w:r w:rsidR="0047005E" w:rsidRPr="00CA4606">
        <w:rPr>
          <w:rFonts w:cs="Calibri"/>
        </w:rPr>
        <w:t>Tecnología</w:t>
      </w:r>
      <w:r w:rsidRPr="00CA4606">
        <w:rPr>
          <w:rFonts w:cs="Calibri"/>
        </w:rPr>
        <w:t xml:space="preserve"> e Innovación Agropecuario (PECTIA), se definen los Planes Departamentales de Extensión Agropecuaria, los Sistemas Territoriales de Innovación </w:t>
      </w:r>
      <w:r w:rsidR="0047005E" w:rsidRPr="00CA4606">
        <w:rPr>
          <w:rFonts w:cs="Calibri"/>
        </w:rPr>
        <w:t>Agropecuaria</w:t>
      </w:r>
      <w:r w:rsidRPr="00CA4606">
        <w:rPr>
          <w:rFonts w:cs="Calibri"/>
        </w:rPr>
        <w:t xml:space="preserve"> (STI)</w:t>
      </w:r>
      <w:r w:rsidR="0047005E" w:rsidRPr="00CA4606">
        <w:rPr>
          <w:rFonts w:cs="Calibri"/>
        </w:rPr>
        <w:t xml:space="preserve">, y considerando los elementos dispuestos por Ley 1943 de 2018 – Ley de Financiamiento, la cual modificó el artículo 235-2 del Estatuto Tributario (E.T.), y con ello la exención del impuesto de renta y complementarios en un término de diez años,  a las personas jurídicas y naturales que realicen una inversión que incremente las productividades del sector agropecuario, se configura un entorno mediante el cual las Unidades Agrícolas Familiares asumen un rol clave en el desarrollo de los entornos rurales, mejorando sus ingresos a través del mejoramiento productivo. </w:t>
      </w:r>
    </w:p>
    <w:p w14:paraId="40321E78" w14:textId="77777777" w:rsidR="00221592" w:rsidRPr="00CA4606" w:rsidRDefault="00221592" w:rsidP="00B32487">
      <w:pPr>
        <w:rPr>
          <w:rFonts w:cs="Calibri"/>
        </w:rPr>
      </w:pPr>
    </w:p>
    <w:p w14:paraId="5DC7B97C" w14:textId="77777777" w:rsidR="00072A50" w:rsidRPr="00CA4606" w:rsidRDefault="00072A50" w:rsidP="00072A50">
      <w:pPr>
        <w:pStyle w:val="TtuloTDC"/>
        <w:rPr>
          <w:rFonts w:ascii="Calibri" w:hAnsi="Calibri" w:cs="Calibri"/>
        </w:rPr>
      </w:pPr>
      <w:bookmarkStart w:id="5" w:name="_Toc22985473"/>
      <w:r w:rsidRPr="00CA4606">
        <w:rPr>
          <w:rFonts w:ascii="Calibri" w:hAnsi="Calibri" w:cs="Calibri"/>
        </w:rPr>
        <w:lastRenderedPageBreak/>
        <w:t>EL PLAN DE NEGOCIO DE NEVAGRO SAS</w:t>
      </w:r>
      <w:bookmarkEnd w:id="5"/>
    </w:p>
    <w:p w14:paraId="5223A65C" w14:textId="77777777" w:rsidR="00072A50" w:rsidRPr="00CA4606" w:rsidRDefault="00072A50" w:rsidP="00072A50">
      <w:pPr>
        <w:rPr>
          <w:rFonts w:cs="Calibri"/>
        </w:rPr>
      </w:pPr>
      <w:r w:rsidRPr="00CA4606">
        <w:rPr>
          <w:rFonts w:cs="Calibri"/>
        </w:rPr>
        <w:t>Éste documento se prepara considerando el estado de ausencia actual de liquidez y reorganización de NEVAGRO SAS</w:t>
      </w:r>
      <w:r w:rsidR="00C65A8A" w:rsidRPr="00CA4606">
        <w:rPr>
          <w:rFonts w:cs="Calibri"/>
        </w:rPr>
        <w:t xml:space="preserve">, mediante el cual se realiza una investigación de los sectores y cadenas de valor conforme a los sistemas de producción de la empresa con el fin de analizar la oportunidad y los riesgos del negocio; unificar el equipo interno y grupos de interés con la estrategia organizacional; identificar vacíos en la estrategia y cadena de operación de la empresa; identificar los recursos requeridos para alcanzar la meta y objetivos trazados; suministrar indicadores de desempeño a través del tiempo; consolidándolo como una herramienta de comunicación para atraer financiación y apoyo a la empresa. </w:t>
      </w:r>
    </w:p>
    <w:p w14:paraId="1FDD4393" w14:textId="77777777" w:rsidR="00E2050D" w:rsidRPr="00CA4606" w:rsidRDefault="00E030F0" w:rsidP="00E2050D">
      <w:pPr>
        <w:keepNext/>
        <w:rPr>
          <w:rFonts w:cs="Calibri"/>
        </w:rPr>
      </w:pPr>
      <w:r w:rsidRPr="00CA4606">
        <w:rPr>
          <w:rFonts w:cs="Calibri"/>
          <w:noProof/>
          <w:lang w:eastAsia="es-CO"/>
        </w:rPr>
        <w:drawing>
          <wp:inline distT="0" distB="0" distL="0" distR="0" wp14:anchorId="47C5DA77" wp14:editId="0C5AE33F">
            <wp:extent cx="5400040" cy="2847975"/>
            <wp:effectExtent l="0" t="0" r="10160" b="952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CB1E8DF" w14:textId="3F232530" w:rsidR="008B65D3" w:rsidRPr="00CA4606" w:rsidRDefault="00E2050D" w:rsidP="00E2050D">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2</w:t>
      </w:r>
      <w:r w:rsidRPr="00CA4606">
        <w:rPr>
          <w:rFonts w:cs="Calibri"/>
        </w:rPr>
        <w:fldChar w:fldCharType="end"/>
      </w:r>
      <w:r w:rsidRPr="00CA4606">
        <w:rPr>
          <w:rFonts w:cs="Calibri"/>
        </w:rPr>
        <w:t xml:space="preserve">.Objetivos del plan de negocio </w:t>
      </w:r>
    </w:p>
    <w:p w14:paraId="4A970EFD" w14:textId="77777777" w:rsidR="00540802" w:rsidRPr="00CA4606" w:rsidRDefault="00540802" w:rsidP="00540802">
      <w:pPr>
        <w:rPr>
          <w:rFonts w:cs="Calibri"/>
        </w:rPr>
      </w:pPr>
      <w:r w:rsidRPr="00CA4606">
        <w:rPr>
          <w:rFonts w:cs="Calibri"/>
        </w:rPr>
        <w:t xml:space="preserve">Mediante el Plan de Negocio de NEVAGRO SAS y su implementación, se buscará potencializar los recursos, sistemas de producción y activos de la empresa y, considerando que la falta de capital económica ha afectado sus estabilidad financiera, se enfocará en implementar estrategias que permitan diversificar sus fuentes de recursos financieros con programas del sector agropecuario  nacional enfocados en el mejoramiento productivo de cadenas de valor rural, recursos no reembolsables de la cooperación internacional con líneas de trabajo afines al sector agropecuario, líneas de financiación del sector agropecuario nacional. </w:t>
      </w:r>
    </w:p>
    <w:p w14:paraId="2026E6F0" w14:textId="77777777" w:rsidR="00540802" w:rsidRPr="00CA4606" w:rsidRDefault="00540802" w:rsidP="00540802">
      <w:pPr>
        <w:rPr>
          <w:rFonts w:cs="Calibri"/>
        </w:rPr>
      </w:pPr>
      <w:r w:rsidRPr="00CA4606">
        <w:rPr>
          <w:rFonts w:cs="Calibri"/>
        </w:rPr>
        <w:t xml:space="preserve">Para la implementación del Plan de Negocio, las actividades serán desarrolladas de forma conjunta con actores reconocidos por Colciencias, con los cuales se permitirá apalancar recursos financieros conforme a las necesidades y prioridades requeridas para su mejoramiento productivo y consolidación empresarial; el fortalecimiento y mejoramiento de sus sistemas de producción;  la identificación, desarrollo y generación de productos agrícolas y pecuarios con valor agregado,  de acuerdo con la agenda Nacional de Ciencia, Tecnología e Innovación propia del sector Agropecuario (PECTIA) y las agendas de competitividad nacional y regional definidas por el Sistema Nacional de Competitividad, Ciencia, Tecnología e Innovación. </w:t>
      </w:r>
    </w:p>
    <w:p w14:paraId="0F7655AA" w14:textId="77777777" w:rsidR="00540802" w:rsidRPr="00CA4606" w:rsidRDefault="00540802" w:rsidP="00540802">
      <w:pPr>
        <w:rPr>
          <w:rFonts w:cs="Calibri"/>
        </w:rPr>
      </w:pPr>
      <w:r w:rsidRPr="00CA4606">
        <w:rPr>
          <w:rFonts w:cs="Calibri"/>
        </w:rPr>
        <w:t xml:space="preserve">El trabajo conjunto de NEVAGRO con actores reconocidos por Colciencias, más allá del fortalecimiento empresarial, adicionalmente estará orientada a fortalecer el aparato productivo local alrededor de la economía rural, el mejoramiento y avance tecnológico del sector </w:t>
      </w:r>
      <w:r w:rsidRPr="00CA4606">
        <w:rPr>
          <w:rFonts w:cs="Calibri"/>
        </w:rPr>
        <w:lastRenderedPageBreak/>
        <w:t>agropecuario, posibilitando responder tanto a procesos y problemáticas del territorio y sus economías, como a los requerimientos para la inserción de Colombia en cadenas de valor global.</w:t>
      </w:r>
    </w:p>
    <w:p w14:paraId="712E0211" w14:textId="49C11161" w:rsidR="002F45B9" w:rsidRPr="00CA4606" w:rsidRDefault="00540802" w:rsidP="00540802">
      <w:pPr>
        <w:rPr>
          <w:rFonts w:cs="Calibri"/>
        </w:rPr>
      </w:pPr>
      <w:r w:rsidRPr="00CA4606">
        <w:rPr>
          <w:rFonts w:cs="Calibri"/>
        </w:rPr>
        <w:t xml:space="preserve">Para lograr lo anterior, se tendrán presentes aquellas cadenas priorizadas mediante el Programa de Transformación Productiva (PTP) del Ministerio de Comercio, Industria y Turismo, los Planes y Agendas Estratégicas del Sector Agropecuario, los elementos determinados mediante la Misión para la Transformación del Campo, los mapas regionales de oportunidades del Ministerio Industria, Comercio y Turismo, las dinámicas de exportación, así como prioridades definidas por la agenda política nacional, regional y local, bajo una perspectiva de normalización y estandarización asociada a Buenas Prácticas Agrícolas y Ganaderas. </w:t>
      </w:r>
      <w:r w:rsidR="002F45B9" w:rsidRPr="00CA4606">
        <w:rPr>
          <w:rFonts w:cs="Calibri"/>
        </w:rPr>
        <w:br w:type="page"/>
      </w:r>
    </w:p>
    <w:p w14:paraId="0D123E84" w14:textId="0C797850" w:rsidR="002F45B9" w:rsidRPr="00CA4606" w:rsidRDefault="002F45B9" w:rsidP="002F45B9">
      <w:pPr>
        <w:pStyle w:val="Ttulo2"/>
        <w:rPr>
          <w:rFonts w:cs="Calibri"/>
          <w:b/>
        </w:rPr>
      </w:pPr>
      <w:bookmarkStart w:id="6" w:name="_Toc22985474"/>
      <w:r w:rsidRPr="00CA4606">
        <w:rPr>
          <w:rFonts w:cs="Calibri"/>
          <w:b/>
        </w:rPr>
        <w:lastRenderedPageBreak/>
        <w:t>Ficha resumen del plan de negocio</w:t>
      </w:r>
      <w:bookmarkEnd w:id="6"/>
      <w:r w:rsidRPr="00CA4606">
        <w:rPr>
          <w:rFonts w:cs="Calibri"/>
          <w:b/>
        </w:rPr>
        <w:t xml:space="preserve"> </w:t>
      </w:r>
    </w:p>
    <w:p w14:paraId="129445C2" w14:textId="77777777" w:rsidR="00E2050D" w:rsidRPr="00CA4606" w:rsidRDefault="00E2050D" w:rsidP="00E2050D">
      <w:pPr>
        <w:pStyle w:val="Referenciasimagenes"/>
        <w:rPr>
          <w:rFonts w:cs="Calibri"/>
        </w:rPr>
      </w:pPr>
    </w:p>
    <w:p w14:paraId="31EFE58B" w14:textId="68541CB5" w:rsidR="00E2050D" w:rsidRPr="00CA4606" w:rsidRDefault="00E2050D" w:rsidP="00E2050D">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1</w:t>
      </w:r>
      <w:r w:rsidRPr="00CA4606">
        <w:rPr>
          <w:rFonts w:cs="Calibri"/>
        </w:rPr>
        <w:fldChar w:fldCharType="end"/>
      </w:r>
      <w:r w:rsidRPr="00CA4606">
        <w:rPr>
          <w:rFonts w:cs="Calibri"/>
        </w:rPr>
        <w:t xml:space="preserve"> Información general del plan de negocio</w:t>
      </w:r>
    </w:p>
    <w:tbl>
      <w:tblPr>
        <w:tblStyle w:val="Tablaconcuadrcula3-nfasis1"/>
        <w:tblW w:w="5000" w:type="pct"/>
        <w:tblLook w:val="04A0" w:firstRow="1" w:lastRow="0" w:firstColumn="1" w:lastColumn="0" w:noHBand="0" w:noVBand="1"/>
      </w:tblPr>
      <w:tblGrid>
        <w:gridCol w:w="1985"/>
        <w:gridCol w:w="6519"/>
      </w:tblGrid>
      <w:tr w:rsidR="000A3164" w:rsidRPr="00CA4606" w14:paraId="43A6BD41" w14:textId="77777777" w:rsidTr="002F45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0" w:type="pct"/>
            <w:gridSpan w:val="2"/>
            <w:hideMark/>
          </w:tcPr>
          <w:p w14:paraId="0FF4F6A4" w14:textId="7D9AF2F5" w:rsidR="000A3164" w:rsidRPr="00CA4606" w:rsidRDefault="000A3164" w:rsidP="00E2050D">
            <w:pPr>
              <w:pStyle w:val="Descripcin"/>
              <w:keepNext/>
              <w:jc w:val="left"/>
              <w:rPr>
                <w:rFonts w:cs="Calibri"/>
                <w:b w:val="0"/>
                <w:i/>
              </w:rPr>
            </w:pPr>
          </w:p>
        </w:tc>
      </w:tr>
      <w:tr w:rsidR="000A3164" w:rsidRPr="00CA4606" w14:paraId="3534965E" w14:textId="77777777" w:rsidTr="00E92C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tcPr>
          <w:p w14:paraId="6EB751FC" w14:textId="77777777" w:rsidR="000A3164" w:rsidRPr="00CA4606" w:rsidRDefault="000A3164" w:rsidP="00307EC3">
            <w:pPr>
              <w:pStyle w:val="Normal-tabla"/>
              <w:rPr>
                <w:rFonts w:ascii="Calibri" w:hAnsi="Calibri" w:cs="Calibri"/>
                <w:sz w:val="22"/>
                <w:szCs w:val="22"/>
                <w:lang w:eastAsia="es-CO"/>
              </w:rPr>
            </w:pPr>
            <w:r w:rsidRPr="00CA4606">
              <w:rPr>
                <w:rFonts w:ascii="Calibri" w:hAnsi="Calibri" w:cs="Calibri"/>
                <w:sz w:val="22"/>
                <w:szCs w:val="22"/>
                <w:lang w:eastAsia="es-CO"/>
              </w:rPr>
              <w:t xml:space="preserve">Énfasis de la propuesta </w:t>
            </w:r>
          </w:p>
        </w:tc>
        <w:tc>
          <w:tcPr>
            <w:tcW w:w="3833" w:type="pct"/>
          </w:tcPr>
          <w:p w14:paraId="09D1158E" w14:textId="77777777" w:rsidR="000A3164" w:rsidRPr="00CA4606" w:rsidRDefault="000A3164" w:rsidP="00E92C94">
            <w:pPr>
              <w:pStyle w:val="Listaconvietas-tabla"/>
              <w:numPr>
                <w:ilvl w:val="0"/>
                <w:numId w:val="4"/>
              </w:numPr>
              <w:tabs>
                <w:tab w:val="clear" w:pos="360"/>
              </w:tabs>
              <w:ind w:left="648"/>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A4606">
              <w:rPr>
                <w:rFonts w:ascii="Calibri" w:hAnsi="Calibri" w:cs="Calibri"/>
                <w:sz w:val="22"/>
              </w:rPr>
              <w:t>Reorganización, consolidación y p</w:t>
            </w:r>
            <w:r w:rsidR="00E92C94" w:rsidRPr="00CA4606">
              <w:rPr>
                <w:rFonts w:ascii="Calibri" w:hAnsi="Calibri" w:cs="Calibri"/>
                <w:sz w:val="22"/>
              </w:rPr>
              <w:t xml:space="preserve">reparación para la transformación productiva y participación en cadenas de valor nacionales y extranjeras. </w:t>
            </w:r>
          </w:p>
        </w:tc>
      </w:tr>
      <w:tr w:rsidR="000A3164" w:rsidRPr="00CA4606" w14:paraId="663052ED" w14:textId="77777777" w:rsidTr="00E92C94">
        <w:trPr>
          <w:trHeight w:val="406"/>
        </w:trPr>
        <w:tc>
          <w:tcPr>
            <w:cnfStyle w:val="001000000000" w:firstRow="0" w:lastRow="0" w:firstColumn="1" w:lastColumn="0" w:oddVBand="0" w:evenVBand="0" w:oddHBand="0" w:evenHBand="0" w:firstRowFirstColumn="0" w:firstRowLastColumn="0" w:lastRowFirstColumn="0" w:lastRowLastColumn="0"/>
            <w:tcW w:w="1167" w:type="pct"/>
            <w:hideMark/>
          </w:tcPr>
          <w:p w14:paraId="3D796D50" w14:textId="77777777" w:rsidR="000A3164" w:rsidRPr="00CA4606" w:rsidRDefault="000A3164" w:rsidP="00307EC3">
            <w:pPr>
              <w:pStyle w:val="Normal-tabla"/>
              <w:rPr>
                <w:rFonts w:ascii="Calibri" w:hAnsi="Calibri" w:cs="Calibri"/>
                <w:sz w:val="22"/>
                <w:szCs w:val="22"/>
                <w:lang w:eastAsia="es-CO"/>
              </w:rPr>
            </w:pPr>
            <w:r w:rsidRPr="00CA4606">
              <w:rPr>
                <w:rFonts w:ascii="Calibri" w:hAnsi="Calibri" w:cs="Calibri"/>
                <w:sz w:val="22"/>
                <w:szCs w:val="22"/>
                <w:lang w:eastAsia="es-CO"/>
              </w:rPr>
              <w:t xml:space="preserve">Interés del plan  </w:t>
            </w:r>
          </w:p>
        </w:tc>
        <w:tc>
          <w:tcPr>
            <w:tcW w:w="3833" w:type="pct"/>
            <w:hideMark/>
          </w:tcPr>
          <w:p w14:paraId="766375BE" w14:textId="77777777" w:rsidR="00E92C94" w:rsidRPr="00CA4606" w:rsidRDefault="00E92C94" w:rsidP="000A3164">
            <w:pPr>
              <w:pStyle w:val="Listaconvietas-tabla"/>
              <w:numPr>
                <w:ilvl w:val="0"/>
                <w:numId w:val="4"/>
              </w:numPr>
              <w:tabs>
                <w:tab w:val="clear" w:pos="360"/>
              </w:tabs>
              <w:ind w:left="648"/>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A4606">
              <w:rPr>
                <w:rFonts w:ascii="Calibri" w:hAnsi="Calibri" w:cs="Calibri"/>
                <w:sz w:val="22"/>
              </w:rPr>
              <w:t>Fortalecimiento de capacidades empresariales y organizacionales, mediante la implementación de sistemas de gestión.</w:t>
            </w:r>
          </w:p>
          <w:p w14:paraId="60A8F880" w14:textId="77777777" w:rsidR="000A3164" w:rsidRPr="00CA4606" w:rsidRDefault="000A3164" w:rsidP="000A3164">
            <w:pPr>
              <w:pStyle w:val="Listaconvietas-tabla"/>
              <w:numPr>
                <w:ilvl w:val="0"/>
                <w:numId w:val="4"/>
              </w:numPr>
              <w:tabs>
                <w:tab w:val="clear" w:pos="360"/>
              </w:tabs>
              <w:ind w:left="648"/>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A4606">
              <w:rPr>
                <w:rFonts w:ascii="Calibri" w:hAnsi="Calibri" w:cs="Calibri"/>
                <w:sz w:val="22"/>
              </w:rPr>
              <w:t>Fortalecimiento de capacidades de siembra, producción y transformación</w:t>
            </w:r>
            <w:r w:rsidR="00E92C94" w:rsidRPr="00CA4606">
              <w:rPr>
                <w:rFonts w:ascii="Calibri" w:hAnsi="Calibri" w:cs="Calibri"/>
                <w:sz w:val="22"/>
              </w:rPr>
              <w:t xml:space="preserve"> y comercialización. </w:t>
            </w:r>
          </w:p>
          <w:p w14:paraId="4D5237B7" w14:textId="77777777" w:rsidR="000A3164" w:rsidRPr="00CA4606" w:rsidRDefault="00285A99" w:rsidP="000A3164">
            <w:pPr>
              <w:pStyle w:val="Listaconvietas-tabla"/>
              <w:numPr>
                <w:ilvl w:val="0"/>
                <w:numId w:val="4"/>
              </w:numPr>
              <w:tabs>
                <w:tab w:val="clear" w:pos="360"/>
              </w:tabs>
              <w:ind w:left="648"/>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A4606">
              <w:rPr>
                <w:rFonts w:ascii="Calibri" w:hAnsi="Calibri" w:cs="Calibri"/>
                <w:sz w:val="22"/>
              </w:rPr>
              <w:t>Mejoramiento productivo</w:t>
            </w:r>
            <w:r w:rsidR="000A3164" w:rsidRPr="00CA4606">
              <w:rPr>
                <w:rFonts w:ascii="Calibri" w:hAnsi="Calibri" w:cs="Calibri"/>
                <w:sz w:val="22"/>
              </w:rPr>
              <w:t xml:space="preserve"> mediante la adopción de paquetes tecnológicos agrícolas y pecuarios. </w:t>
            </w:r>
          </w:p>
        </w:tc>
      </w:tr>
      <w:tr w:rsidR="000A3164" w:rsidRPr="00CA4606" w14:paraId="33419D70" w14:textId="77777777" w:rsidTr="00E92C94">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167" w:type="pct"/>
            <w:hideMark/>
          </w:tcPr>
          <w:p w14:paraId="66EA3A11" w14:textId="77777777" w:rsidR="000A3164" w:rsidRPr="00CA4606" w:rsidRDefault="000A3164" w:rsidP="00307EC3">
            <w:pPr>
              <w:pStyle w:val="Normal-tabla"/>
              <w:rPr>
                <w:rFonts w:ascii="Calibri" w:hAnsi="Calibri" w:cs="Calibri"/>
                <w:sz w:val="22"/>
                <w:szCs w:val="22"/>
                <w:lang w:eastAsia="es-CO"/>
              </w:rPr>
            </w:pPr>
            <w:r w:rsidRPr="00CA4606">
              <w:rPr>
                <w:rFonts w:ascii="Calibri" w:hAnsi="Calibri" w:cs="Calibri"/>
                <w:sz w:val="22"/>
                <w:szCs w:val="22"/>
                <w:lang w:eastAsia="es-CO"/>
              </w:rPr>
              <w:t xml:space="preserve">Clasificación de acuerdo con el sector económico al que va dirigido </w:t>
            </w:r>
          </w:p>
        </w:tc>
        <w:tc>
          <w:tcPr>
            <w:tcW w:w="3833" w:type="pct"/>
            <w:hideMark/>
          </w:tcPr>
          <w:p w14:paraId="42C29490" w14:textId="77777777" w:rsidR="000A3164" w:rsidRPr="00CA4606" w:rsidRDefault="000A3164" w:rsidP="000A3164">
            <w:pPr>
              <w:pStyle w:val="Listaconvietas-tabla"/>
              <w:numPr>
                <w:ilvl w:val="0"/>
                <w:numId w:val="4"/>
              </w:numPr>
              <w:tabs>
                <w:tab w:val="clear" w:pos="360"/>
              </w:tabs>
              <w:ind w:left="648"/>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A4606">
              <w:rPr>
                <w:rFonts w:ascii="Calibri" w:hAnsi="Calibri" w:cs="Calibri"/>
                <w:sz w:val="22"/>
              </w:rPr>
              <w:t xml:space="preserve">Proyectos </w:t>
            </w:r>
            <w:r w:rsidR="00E92C94" w:rsidRPr="00CA4606">
              <w:rPr>
                <w:rFonts w:ascii="Calibri" w:hAnsi="Calibri" w:cs="Calibri"/>
                <w:sz w:val="22"/>
              </w:rPr>
              <w:t xml:space="preserve">de desarrollo y transformación productiva </w:t>
            </w:r>
            <w:r w:rsidRPr="00CA4606">
              <w:rPr>
                <w:rFonts w:ascii="Calibri" w:hAnsi="Calibri" w:cs="Calibri"/>
                <w:sz w:val="22"/>
              </w:rPr>
              <w:t xml:space="preserve">del sector agrícola – </w:t>
            </w:r>
            <w:r w:rsidR="00285A99" w:rsidRPr="00CA4606">
              <w:rPr>
                <w:rFonts w:ascii="Calibri" w:hAnsi="Calibri" w:cs="Calibri"/>
                <w:sz w:val="22"/>
              </w:rPr>
              <w:t>hortofrutícola</w:t>
            </w:r>
            <w:r w:rsidR="00E92C94" w:rsidRPr="00CA4606">
              <w:rPr>
                <w:rFonts w:ascii="Calibri" w:hAnsi="Calibri" w:cs="Calibri"/>
                <w:sz w:val="22"/>
              </w:rPr>
              <w:t xml:space="preserve">. </w:t>
            </w:r>
          </w:p>
          <w:p w14:paraId="3DCA31DA" w14:textId="77777777" w:rsidR="000A3164" w:rsidRPr="00CA4606" w:rsidRDefault="000A3164" w:rsidP="000A3164">
            <w:pPr>
              <w:pStyle w:val="Listaconvietas-tabla"/>
              <w:numPr>
                <w:ilvl w:val="0"/>
                <w:numId w:val="4"/>
              </w:numPr>
              <w:tabs>
                <w:tab w:val="clear" w:pos="360"/>
              </w:tabs>
              <w:ind w:left="648"/>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A4606">
              <w:rPr>
                <w:rFonts w:ascii="Calibri" w:hAnsi="Calibri" w:cs="Calibri"/>
                <w:sz w:val="22"/>
              </w:rPr>
              <w:t xml:space="preserve">Proyectos de desarrollo productivo </w:t>
            </w:r>
            <w:r w:rsidR="00285A99" w:rsidRPr="00CA4606">
              <w:rPr>
                <w:rFonts w:ascii="Calibri" w:hAnsi="Calibri" w:cs="Calibri"/>
                <w:sz w:val="22"/>
              </w:rPr>
              <w:t>piscícolas</w:t>
            </w:r>
            <w:r w:rsidR="00E92C94" w:rsidRPr="00CA4606">
              <w:rPr>
                <w:rFonts w:ascii="Calibri" w:hAnsi="Calibri" w:cs="Calibri"/>
                <w:sz w:val="22"/>
              </w:rPr>
              <w:t>.</w:t>
            </w:r>
          </w:p>
          <w:p w14:paraId="10E7545C" w14:textId="77777777" w:rsidR="000A3164" w:rsidRPr="00CA4606" w:rsidRDefault="000A3164" w:rsidP="000A3164">
            <w:pPr>
              <w:pStyle w:val="Listaconvietas-tabla"/>
              <w:numPr>
                <w:ilvl w:val="0"/>
                <w:numId w:val="4"/>
              </w:numPr>
              <w:tabs>
                <w:tab w:val="clear" w:pos="360"/>
              </w:tabs>
              <w:ind w:left="648"/>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A4606">
              <w:rPr>
                <w:rFonts w:ascii="Calibri" w:hAnsi="Calibri" w:cs="Calibri"/>
                <w:sz w:val="22"/>
              </w:rPr>
              <w:t xml:space="preserve">Proyectos de </w:t>
            </w:r>
            <w:r w:rsidR="00285A99" w:rsidRPr="00CA4606">
              <w:rPr>
                <w:rFonts w:ascii="Calibri" w:hAnsi="Calibri" w:cs="Calibri"/>
                <w:sz w:val="22"/>
              </w:rPr>
              <w:t>desarrollo</w:t>
            </w:r>
            <w:r w:rsidRPr="00CA4606">
              <w:rPr>
                <w:rFonts w:ascii="Calibri" w:hAnsi="Calibri" w:cs="Calibri"/>
                <w:sz w:val="22"/>
              </w:rPr>
              <w:t xml:space="preserve"> y transformación productiva transversales a la cadena de la </w:t>
            </w:r>
            <w:r w:rsidR="00285A99" w:rsidRPr="00CA4606">
              <w:rPr>
                <w:rFonts w:ascii="Calibri" w:hAnsi="Calibri" w:cs="Calibri"/>
                <w:sz w:val="22"/>
              </w:rPr>
              <w:t>yuca</w:t>
            </w:r>
            <w:r w:rsidRPr="00CA4606">
              <w:rPr>
                <w:rFonts w:ascii="Calibri" w:hAnsi="Calibri" w:cs="Calibri"/>
                <w:sz w:val="22"/>
              </w:rPr>
              <w:t xml:space="preserve"> industrial. </w:t>
            </w:r>
          </w:p>
          <w:p w14:paraId="159C10EF" w14:textId="77777777" w:rsidR="000A3164" w:rsidRPr="00CA4606" w:rsidRDefault="000A3164" w:rsidP="000A3164">
            <w:pPr>
              <w:pStyle w:val="Listaconvietas-tabla"/>
              <w:numPr>
                <w:ilvl w:val="0"/>
                <w:numId w:val="4"/>
              </w:numPr>
              <w:tabs>
                <w:tab w:val="clear" w:pos="360"/>
              </w:tabs>
              <w:ind w:left="648"/>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A4606">
              <w:rPr>
                <w:rFonts w:ascii="Calibri" w:hAnsi="Calibri" w:cs="Calibri"/>
                <w:sz w:val="22"/>
              </w:rPr>
              <w:t>Proyectos de ciencia, tecnología e innovación</w:t>
            </w:r>
            <w:r w:rsidR="00E92C94" w:rsidRPr="00CA4606">
              <w:rPr>
                <w:rFonts w:ascii="Calibri" w:hAnsi="Calibri" w:cs="Calibri"/>
                <w:sz w:val="22"/>
              </w:rPr>
              <w:t xml:space="preserve"> para la agregación de valor y mejoramiento de sistemas de gestión. </w:t>
            </w:r>
          </w:p>
          <w:p w14:paraId="1F426D8E" w14:textId="77777777" w:rsidR="000A3164" w:rsidRPr="00CA4606" w:rsidRDefault="000A3164" w:rsidP="000A3164">
            <w:pPr>
              <w:pStyle w:val="Listaconvietas-tabla"/>
              <w:numPr>
                <w:ilvl w:val="0"/>
                <w:numId w:val="4"/>
              </w:numPr>
              <w:tabs>
                <w:tab w:val="clear" w:pos="360"/>
              </w:tabs>
              <w:ind w:left="648"/>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A4606">
              <w:rPr>
                <w:rFonts w:ascii="Calibri" w:hAnsi="Calibri" w:cs="Calibri"/>
                <w:sz w:val="22"/>
              </w:rPr>
              <w:t>Proyectos de</w:t>
            </w:r>
            <w:r w:rsidR="00E92C94" w:rsidRPr="00CA4606">
              <w:rPr>
                <w:rFonts w:ascii="Calibri" w:hAnsi="Calibri" w:cs="Calibri"/>
                <w:sz w:val="22"/>
              </w:rPr>
              <w:t xml:space="preserve"> implementación de</w:t>
            </w:r>
            <w:r w:rsidRPr="00CA4606">
              <w:rPr>
                <w:rFonts w:ascii="Calibri" w:hAnsi="Calibri" w:cs="Calibri"/>
                <w:sz w:val="22"/>
              </w:rPr>
              <w:t xml:space="preserve"> infraestructura de transformación </w:t>
            </w:r>
            <w:r w:rsidR="00285A99" w:rsidRPr="00CA4606">
              <w:rPr>
                <w:rFonts w:ascii="Calibri" w:hAnsi="Calibri" w:cs="Calibri"/>
                <w:sz w:val="22"/>
              </w:rPr>
              <w:t>productiva</w:t>
            </w:r>
            <w:r w:rsidRPr="00CA4606">
              <w:rPr>
                <w:rFonts w:ascii="Calibri" w:hAnsi="Calibri" w:cs="Calibri"/>
                <w:sz w:val="22"/>
              </w:rPr>
              <w:t xml:space="preserve"> </w:t>
            </w:r>
          </w:p>
          <w:p w14:paraId="52719410" w14:textId="77777777" w:rsidR="000A3164" w:rsidRPr="00CA4606" w:rsidRDefault="000A3164" w:rsidP="000A3164">
            <w:pPr>
              <w:pStyle w:val="Listaconvietas-tabla"/>
              <w:numPr>
                <w:ilvl w:val="0"/>
                <w:numId w:val="4"/>
              </w:numPr>
              <w:tabs>
                <w:tab w:val="clear" w:pos="360"/>
              </w:tabs>
              <w:ind w:left="648"/>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A4606">
              <w:rPr>
                <w:rFonts w:ascii="Calibri" w:hAnsi="Calibri" w:cs="Calibri"/>
                <w:sz w:val="22"/>
              </w:rPr>
              <w:t>Proyectos de fortalecimiento empresarial</w:t>
            </w:r>
          </w:p>
          <w:p w14:paraId="6A49FB7B" w14:textId="77777777" w:rsidR="000A3164" w:rsidRPr="00CA4606" w:rsidRDefault="000A3164" w:rsidP="000A3164">
            <w:pPr>
              <w:pStyle w:val="Listaconvietas-tabla"/>
              <w:numPr>
                <w:ilvl w:val="0"/>
                <w:numId w:val="4"/>
              </w:numPr>
              <w:tabs>
                <w:tab w:val="clear" w:pos="360"/>
              </w:tabs>
              <w:ind w:left="648"/>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A4606">
              <w:rPr>
                <w:rFonts w:ascii="Calibri" w:hAnsi="Calibri" w:cs="Calibri"/>
                <w:sz w:val="22"/>
              </w:rPr>
              <w:t>Proyectos en torno a bienes y servicios con alto valor agregado</w:t>
            </w:r>
          </w:p>
        </w:tc>
      </w:tr>
      <w:tr w:rsidR="000A3164" w:rsidRPr="00CA4606" w14:paraId="3038AC9C" w14:textId="77777777" w:rsidTr="00E92C94">
        <w:trPr>
          <w:trHeight w:val="411"/>
        </w:trPr>
        <w:tc>
          <w:tcPr>
            <w:cnfStyle w:val="001000000000" w:firstRow="0" w:lastRow="0" w:firstColumn="1" w:lastColumn="0" w:oddVBand="0" w:evenVBand="0" w:oddHBand="0" w:evenHBand="0" w:firstRowFirstColumn="0" w:firstRowLastColumn="0" w:lastRowFirstColumn="0" w:lastRowLastColumn="0"/>
            <w:tcW w:w="1167" w:type="pct"/>
            <w:hideMark/>
          </w:tcPr>
          <w:p w14:paraId="77419FE9" w14:textId="77777777" w:rsidR="000A3164" w:rsidRPr="00CA4606" w:rsidRDefault="000A3164" w:rsidP="00307EC3">
            <w:pPr>
              <w:pStyle w:val="Normal-tabla"/>
              <w:rPr>
                <w:rFonts w:ascii="Calibri" w:hAnsi="Calibri" w:cs="Calibri"/>
                <w:sz w:val="22"/>
                <w:szCs w:val="22"/>
                <w:lang w:eastAsia="es-CO"/>
              </w:rPr>
            </w:pPr>
            <w:r w:rsidRPr="00CA4606">
              <w:rPr>
                <w:rFonts w:ascii="Calibri" w:hAnsi="Calibri" w:cs="Calibri"/>
                <w:sz w:val="22"/>
                <w:szCs w:val="22"/>
                <w:lang w:eastAsia="es-CO"/>
              </w:rPr>
              <w:t>Clasificación de acuerdo con el área de influencia</w:t>
            </w:r>
          </w:p>
        </w:tc>
        <w:tc>
          <w:tcPr>
            <w:tcW w:w="3833" w:type="pct"/>
            <w:hideMark/>
          </w:tcPr>
          <w:p w14:paraId="2BA09FC3" w14:textId="77777777" w:rsidR="000A3164" w:rsidRPr="00CA4606" w:rsidRDefault="000A3164" w:rsidP="000A3164">
            <w:pPr>
              <w:pStyle w:val="Listaconvietas-tabla"/>
              <w:numPr>
                <w:ilvl w:val="0"/>
                <w:numId w:val="4"/>
              </w:numPr>
              <w:tabs>
                <w:tab w:val="clear" w:pos="360"/>
              </w:tabs>
              <w:ind w:left="648"/>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A4606">
              <w:rPr>
                <w:rFonts w:ascii="Calibri" w:hAnsi="Calibri" w:cs="Calibri"/>
                <w:sz w:val="22"/>
              </w:rPr>
              <w:t>Proyectos locales</w:t>
            </w:r>
            <w:r w:rsidR="00E92C94" w:rsidRPr="00CA4606">
              <w:rPr>
                <w:rFonts w:ascii="Calibri" w:hAnsi="Calibri" w:cs="Calibri"/>
                <w:sz w:val="22"/>
              </w:rPr>
              <w:t xml:space="preserve"> que vinculen mano de obra local y/o empresarios con bienes y servicios complementarios a los sistemas de producción de NEVAGRO SAS</w:t>
            </w:r>
          </w:p>
          <w:p w14:paraId="4C1DC7E4" w14:textId="77777777" w:rsidR="000A3164" w:rsidRPr="00CA4606" w:rsidRDefault="00E92C94" w:rsidP="000A3164">
            <w:pPr>
              <w:pStyle w:val="Listaconvietas-tabla"/>
              <w:numPr>
                <w:ilvl w:val="0"/>
                <w:numId w:val="4"/>
              </w:numPr>
              <w:tabs>
                <w:tab w:val="clear" w:pos="360"/>
              </w:tabs>
              <w:ind w:left="648"/>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A4606">
              <w:rPr>
                <w:rFonts w:ascii="Calibri" w:hAnsi="Calibri" w:cs="Calibri"/>
                <w:sz w:val="22"/>
              </w:rPr>
              <w:t xml:space="preserve">Proyectos y acciones regionales de posicionamiento para la inserción en mercados regionales. </w:t>
            </w:r>
          </w:p>
          <w:p w14:paraId="2D8A5DAE" w14:textId="77777777" w:rsidR="00E92C94" w:rsidRPr="00CA4606" w:rsidRDefault="00E92C94" w:rsidP="000A3164">
            <w:pPr>
              <w:pStyle w:val="Listaconvietas-tabla"/>
              <w:numPr>
                <w:ilvl w:val="0"/>
                <w:numId w:val="4"/>
              </w:numPr>
              <w:tabs>
                <w:tab w:val="clear" w:pos="360"/>
              </w:tabs>
              <w:ind w:left="648"/>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A4606">
              <w:rPr>
                <w:rFonts w:ascii="Calibri" w:hAnsi="Calibri" w:cs="Calibri"/>
                <w:sz w:val="22"/>
              </w:rPr>
              <w:t xml:space="preserve">Proyectos y acciones para la exportación. </w:t>
            </w:r>
          </w:p>
        </w:tc>
      </w:tr>
      <w:tr w:rsidR="000A3164" w:rsidRPr="00CA4606" w14:paraId="0CD629D2" w14:textId="77777777" w:rsidTr="00E92C94">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167" w:type="pct"/>
            <w:hideMark/>
          </w:tcPr>
          <w:p w14:paraId="0942B2B1" w14:textId="77777777" w:rsidR="000A3164" w:rsidRPr="00CA4606" w:rsidRDefault="000A3164" w:rsidP="00307EC3">
            <w:pPr>
              <w:pStyle w:val="Normal-tabla"/>
              <w:rPr>
                <w:rFonts w:ascii="Calibri" w:hAnsi="Calibri" w:cs="Calibri"/>
                <w:sz w:val="22"/>
                <w:szCs w:val="22"/>
                <w:lang w:eastAsia="es-CO"/>
              </w:rPr>
            </w:pPr>
            <w:r w:rsidRPr="00CA4606">
              <w:rPr>
                <w:rFonts w:ascii="Calibri" w:hAnsi="Calibri" w:cs="Calibri"/>
                <w:sz w:val="22"/>
                <w:szCs w:val="22"/>
                <w:lang w:eastAsia="es-CO"/>
              </w:rPr>
              <w:t>Clasificación de acuerdo con la naturaleza</w:t>
            </w:r>
          </w:p>
        </w:tc>
        <w:tc>
          <w:tcPr>
            <w:tcW w:w="3833" w:type="pct"/>
            <w:hideMark/>
          </w:tcPr>
          <w:p w14:paraId="5ECDF7DB" w14:textId="77777777" w:rsidR="000A3164" w:rsidRPr="00CA4606" w:rsidRDefault="000A3164" w:rsidP="000A3164">
            <w:pPr>
              <w:pStyle w:val="Listaconvietas-tabla"/>
              <w:numPr>
                <w:ilvl w:val="0"/>
                <w:numId w:val="4"/>
              </w:numPr>
              <w:tabs>
                <w:tab w:val="clear" w:pos="360"/>
              </w:tabs>
              <w:ind w:left="648"/>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A4606">
              <w:rPr>
                <w:rFonts w:ascii="Calibri" w:hAnsi="Calibri" w:cs="Calibri"/>
                <w:sz w:val="22"/>
              </w:rPr>
              <w:t xml:space="preserve">De crecimiento: proyectos que buscan fortalecimiento empresarial y su articulación con otras empresas del mismo sector. </w:t>
            </w:r>
          </w:p>
          <w:p w14:paraId="1EAA784F" w14:textId="77777777" w:rsidR="000A3164" w:rsidRPr="00CA4606" w:rsidRDefault="000A3164" w:rsidP="000A3164">
            <w:pPr>
              <w:pStyle w:val="Listaconvietas-tabla"/>
              <w:numPr>
                <w:ilvl w:val="0"/>
                <w:numId w:val="4"/>
              </w:numPr>
              <w:tabs>
                <w:tab w:val="clear" w:pos="360"/>
              </w:tabs>
              <w:ind w:left="648"/>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A4606">
              <w:rPr>
                <w:rFonts w:ascii="Calibri" w:hAnsi="Calibri" w:cs="Calibri"/>
                <w:sz w:val="22"/>
              </w:rPr>
              <w:t>De diversificación: proyectos de inversión que buscan crecer en distintos sectores económicos</w:t>
            </w:r>
          </w:p>
        </w:tc>
      </w:tr>
      <w:tr w:rsidR="000A3164" w:rsidRPr="00CA4606" w14:paraId="1E150E05" w14:textId="77777777" w:rsidTr="00E92C94">
        <w:trPr>
          <w:trHeight w:val="389"/>
        </w:trPr>
        <w:tc>
          <w:tcPr>
            <w:cnfStyle w:val="001000000000" w:firstRow="0" w:lastRow="0" w:firstColumn="1" w:lastColumn="0" w:oddVBand="0" w:evenVBand="0" w:oddHBand="0" w:evenHBand="0" w:firstRowFirstColumn="0" w:firstRowLastColumn="0" w:lastRowFirstColumn="0" w:lastRowLastColumn="0"/>
            <w:tcW w:w="1167" w:type="pct"/>
            <w:hideMark/>
          </w:tcPr>
          <w:p w14:paraId="0F0F1CD5" w14:textId="77777777" w:rsidR="000A3164" w:rsidRPr="00CA4606" w:rsidRDefault="000A3164" w:rsidP="00307EC3">
            <w:pPr>
              <w:pStyle w:val="Normal-tabla"/>
              <w:rPr>
                <w:rFonts w:ascii="Calibri" w:hAnsi="Calibri" w:cs="Calibri"/>
                <w:sz w:val="22"/>
                <w:szCs w:val="22"/>
                <w:lang w:eastAsia="es-CO"/>
              </w:rPr>
            </w:pPr>
            <w:r w:rsidRPr="00CA4606">
              <w:rPr>
                <w:rFonts w:ascii="Calibri" w:hAnsi="Calibri" w:cs="Calibri"/>
                <w:sz w:val="22"/>
                <w:szCs w:val="22"/>
                <w:lang w:eastAsia="es-CO"/>
              </w:rPr>
              <w:t>Tipos de fuentes de financiamiento</w:t>
            </w:r>
          </w:p>
        </w:tc>
        <w:tc>
          <w:tcPr>
            <w:tcW w:w="3833" w:type="pct"/>
            <w:hideMark/>
          </w:tcPr>
          <w:p w14:paraId="51D1CC0E" w14:textId="77777777" w:rsidR="00285A99" w:rsidRPr="00CA4606" w:rsidRDefault="00285A99" w:rsidP="000A3164">
            <w:pPr>
              <w:pStyle w:val="Listaconvietas-tabla"/>
              <w:numPr>
                <w:ilvl w:val="0"/>
                <w:numId w:val="4"/>
              </w:numPr>
              <w:tabs>
                <w:tab w:val="clear" w:pos="360"/>
              </w:tabs>
              <w:ind w:left="648"/>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A4606">
              <w:rPr>
                <w:rFonts w:ascii="Calibri" w:hAnsi="Calibri" w:cs="Calibri"/>
                <w:sz w:val="22"/>
              </w:rPr>
              <w:t xml:space="preserve">Venta de activos </w:t>
            </w:r>
            <w:r w:rsidR="00E92C94" w:rsidRPr="00CA4606">
              <w:rPr>
                <w:rFonts w:ascii="Calibri" w:hAnsi="Calibri" w:cs="Calibri"/>
                <w:sz w:val="22"/>
              </w:rPr>
              <w:t>de NEVAGRO SAS.</w:t>
            </w:r>
            <w:r w:rsidRPr="00CA4606">
              <w:rPr>
                <w:rFonts w:ascii="Calibri" w:hAnsi="Calibri" w:cs="Calibri"/>
                <w:sz w:val="22"/>
              </w:rPr>
              <w:t xml:space="preserve"> </w:t>
            </w:r>
          </w:p>
          <w:p w14:paraId="788E0328" w14:textId="77777777" w:rsidR="000A3164" w:rsidRPr="00CA4606" w:rsidRDefault="000A3164" w:rsidP="000A3164">
            <w:pPr>
              <w:pStyle w:val="Listaconvietas-tabla"/>
              <w:numPr>
                <w:ilvl w:val="0"/>
                <w:numId w:val="4"/>
              </w:numPr>
              <w:tabs>
                <w:tab w:val="clear" w:pos="360"/>
              </w:tabs>
              <w:ind w:left="648"/>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A4606">
              <w:rPr>
                <w:rFonts w:ascii="Calibri" w:hAnsi="Calibri" w:cs="Calibri"/>
                <w:sz w:val="22"/>
              </w:rPr>
              <w:t xml:space="preserve">Financiamiento </w:t>
            </w:r>
            <w:r w:rsidR="00E92C94" w:rsidRPr="00CA4606">
              <w:rPr>
                <w:rFonts w:ascii="Calibri" w:hAnsi="Calibri" w:cs="Calibri"/>
                <w:sz w:val="22"/>
              </w:rPr>
              <w:t xml:space="preserve">mediante recursos de programas de apoyo y asistencia técnica del sector agropecuario. </w:t>
            </w:r>
          </w:p>
          <w:p w14:paraId="7B1C2012" w14:textId="77777777" w:rsidR="000A3164" w:rsidRPr="00CA4606" w:rsidRDefault="000A3164" w:rsidP="000A3164">
            <w:pPr>
              <w:pStyle w:val="Listaconvietas-tabla"/>
              <w:numPr>
                <w:ilvl w:val="0"/>
                <w:numId w:val="4"/>
              </w:numPr>
              <w:tabs>
                <w:tab w:val="clear" w:pos="360"/>
              </w:tabs>
              <w:ind w:left="648"/>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A4606">
              <w:rPr>
                <w:rFonts w:ascii="Calibri" w:hAnsi="Calibri" w:cs="Calibri"/>
                <w:sz w:val="22"/>
              </w:rPr>
              <w:t>Financiamiento por recursos públicos regionales y nacionales</w:t>
            </w:r>
            <w:r w:rsidR="00E92C94" w:rsidRPr="00CA4606">
              <w:rPr>
                <w:rFonts w:ascii="Calibri" w:hAnsi="Calibri" w:cs="Calibri"/>
                <w:sz w:val="22"/>
              </w:rPr>
              <w:t xml:space="preserve"> de Ciencia, Tecnología e Innovación. </w:t>
            </w:r>
          </w:p>
          <w:p w14:paraId="01074D33" w14:textId="77777777" w:rsidR="000A3164" w:rsidRPr="00CA4606" w:rsidRDefault="000A3164" w:rsidP="000A3164">
            <w:pPr>
              <w:pStyle w:val="Listaconvietas-tabla"/>
              <w:numPr>
                <w:ilvl w:val="0"/>
                <w:numId w:val="4"/>
              </w:numPr>
              <w:tabs>
                <w:tab w:val="clear" w:pos="360"/>
              </w:tabs>
              <w:ind w:left="648"/>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A4606">
              <w:rPr>
                <w:rFonts w:ascii="Calibri" w:hAnsi="Calibri" w:cs="Calibri"/>
                <w:sz w:val="22"/>
              </w:rPr>
              <w:t>Financiamiento por inversión de fondos de capital de riesgo</w:t>
            </w:r>
            <w:r w:rsidR="00E92C94" w:rsidRPr="00CA4606">
              <w:rPr>
                <w:rFonts w:ascii="Calibri" w:hAnsi="Calibri" w:cs="Calibri"/>
                <w:sz w:val="22"/>
              </w:rPr>
              <w:t xml:space="preserve">, en el caso de la generación de nuevos negocios que requieran capital económica privada. </w:t>
            </w:r>
            <w:r w:rsidRPr="00CA4606">
              <w:rPr>
                <w:rFonts w:ascii="Calibri" w:hAnsi="Calibri" w:cs="Calibri"/>
                <w:sz w:val="22"/>
              </w:rPr>
              <w:t xml:space="preserve"> </w:t>
            </w:r>
          </w:p>
          <w:p w14:paraId="10295E58" w14:textId="77777777" w:rsidR="000A3164" w:rsidRPr="00CA4606" w:rsidRDefault="00E92C94" w:rsidP="000A3164">
            <w:pPr>
              <w:pStyle w:val="Listaconvietas-tabla"/>
              <w:keepNext/>
              <w:numPr>
                <w:ilvl w:val="0"/>
                <w:numId w:val="4"/>
              </w:numPr>
              <w:tabs>
                <w:tab w:val="clear" w:pos="360"/>
              </w:tabs>
              <w:ind w:left="648"/>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A4606">
              <w:rPr>
                <w:rFonts w:ascii="Calibri" w:hAnsi="Calibri" w:cs="Calibri"/>
                <w:sz w:val="22"/>
              </w:rPr>
              <w:t xml:space="preserve">Ingresos de la comercialización y ventas de los productos generados. </w:t>
            </w:r>
            <w:r w:rsidR="000A3164" w:rsidRPr="00CA4606">
              <w:rPr>
                <w:rFonts w:ascii="Calibri" w:hAnsi="Calibri" w:cs="Calibri"/>
                <w:sz w:val="22"/>
              </w:rPr>
              <w:t xml:space="preserve"> </w:t>
            </w:r>
          </w:p>
        </w:tc>
      </w:tr>
    </w:tbl>
    <w:p w14:paraId="0AE098DD" w14:textId="77777777" w:rsidR="000A3164" w:rsidRPr="00CA4606" w:rsidRDefault="000A3164" w:rsidP="002F45B9">
      <w:pPr>
        <w:pStyle w:val="Ttulo2"/>
        <w:rPr>
          <w:rFonts w:cs="Calibri"/>
          <w:b/>
        </w:rPr>
      </w:pPr>
      <w:bookmarkStart w:id="7" w:name="_Toc464557836"/>
      <w:bookmarkStart w:id="8" w:name="_Toc21603116"/>
      <w:bookmarkStart w:id="9" w:name="_Toc22985475"/>
      <w:r w:rsidRPr="00CA4606">
        <w:rPr>
          <w:rFonts w:cs="Calibri"/>
          <w:b/>
        </w:rPr>
        <w:lastRenderedPageBreak/>
        <w:t xml:space="preserve">Fases para el desarrollo </w:t>
      </w:r>
      <w:bookmarkEnd w:id="7"/>
      <w:r w:rsidRPr="00CA4606">
        <w:rPr>
          <w:rFonts w:cs="Calibri"/>
          <w:b/>
        </w:rPr>
        <w:t>del Plan de Negocio</w:t>
      </w:r>
      <w:bookmarkEnd w:id="8"/>
      <w:bookmarkEnd w:id="9"/>
      <w:r w:rsidRPr="00CA4606">
        <w:rPr>
          <w:rFonts w:cs="Calibri"/>
          <w:b/>
        </w:rPr>
        <w:t xml:space="preserve"> </w:t>
      </w:r>
    </w:p>
    <w:p w14:paraId="65551569" w14:textId="77777777" w:rsidR="000A3164" w:rsidRPr="00CA4606" w:rsidRDefault="000A3164" w:rsidP="000A3164">
      <w:pPr>
        <w:rPr>
          <w:rFonts w:cs="Calibri"/>
        </w:rPr>
      </w:pPr>
      <w:r w:rsidRPr="00CA4606">
        <w:rPr>
          <w:rFonts w:cs="Calibri"/>
          <w:noProof/>
          <w:lang w:eastAsia="es-CO"/>
        </w:rPr>
        <w:drawing>
          <wp:inline distT="0" distB="0" distL="0" distR="0" wp14:anchorId="15CC9D77" wp14:editId="65C18CD5">
            <wp:extent cx="5406390" cy="8106770"/>
            <wp:effectExtent l="0" t="0" r="3810" b="8890"/>
            <wp:docPr id="1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C234B68" w14:textId="0B4FE298" w:rsidR="00DF0231" w:rsidRPr="00CA4606" w:rsidRDefault="000A3164" w:rsidP="00DF0231">
      <w:pPr>
        <w:pStyle w:val="Referenciasimagenes"/>
        <w:rPr>
          <w:rFonts w:cs="Calibri"/>
        </w:rPr>
        <w:sectPr w:rsidR="00DF0231" w:rsidRPr="00CA4606" w:rsidSect="00CE4578">
          <w:footerReference w:type="default" r:id="rId27"/>
          <w:headerReference w:type="first" r:id="rId28"/>
          <w:footerReference w:type="first" r:id="rId29"/>
          <w:pgSz w:w="11906" w:h="16838" w:code="9"/>
          <w:pgMar w:top="1417" w:right="1701" w:bottom="1417" w:left="1701" w:header="720" w:footer="720" w:gutter="0"/>
          <w:cols w:space="720"/>
          <w:titlePg/>
          <w:docGrid w:linePitch="435"/>
        </w:sectPr>
      </w:pPr>
      <w:r w:rsidRPr="00CA4606">
        <w:rPr>
          <w:rFonts w:cs="Calibri"/>
        </w:rPr>
        <w:t xml:space="preserve">Ilustración </w:t>
      </w:r>
      <w:r w:rsidRPr="00CA4606">
        <w:rPr>
          <w:rFonts w:cs="Calibri"/>
          <w:noProof/>
        </w:rPr>
        <w:fldChar w:fldCharType="begin"/>
      </w:r>
      <w:r w:rsidRPr="00CA4606">
        <w:rPr>
          <w:rFonts w:cs="Calibri"/>
          <w:noProof/>
        </w:rPr>
        <w:instrText xml:space="preserve"> SEQ Ilustración \* ARABIC </w:instrText>
      </w:r>
      <w:r w:rsidRPr="00CA4606">
        <w:rPr>
          <w:rFonts w:cs="Calibri"/>
          <w:noProof/>
        </w:rPr>
        <w:fldChar w:fldCharType="separate"/>
      </w:r>
      <w:r w:rsidR="00CA4606">
        <w:rPr>
          <w:rFonts w:cs="Calibri"/>
          <w:noProof/>
        </w:rPr>
        <w:t>3</w:t>
      </w:r>
      <w:r w:rsidRPr="00CA4606">
        <w:rPr>
          <w:rFonts w:cs="Calibri"/>
          <w:noProof/>
        </w:rPr>
        <w:fldChar w:fldCharType="end"/>
      </w:r>
      <w:r w:rsidRPr="00CA4606">
        <w:rPr>
          <w:rFonts w:cs="Calibri"/>
        </w:rPr>
        <w:t xml:space="preserve">. Fases para el desarrollo del Plan de Negocio </w:t>
      </w:r>
      <w:r w:rsidR="00DF0231" w:rsidRPr="00CA4606">
        <w:rPr>
          <w:rFonts w:cs="Calibri"/>
        </w:rPr>
        <w:br w:type="page"/>
      </w:r>
    </w:p>
    <w:p w14:paraId="41107FF1" w14:textId="77777777" w:rsidR="00B81CE1" w:rsidRPr="00CA4606" w:rsidRDefault="00B81CE1" w:rsidP="00B81CE1">
      <w:pPr>
        <w:pStyle w:val="TtuloTDC"/>
        <w:rPr>
          <w:rFonts w:ascii="Calibri" w:hAnsi="Calibri" w:cs="Calibri"/>
        </w:rPr>
      </w:pPr>
      <w:bookmarkStart w:id="10" w:name="_Toc22985476"/>
      <w:r w:rsidRPr="00CA4606">
        <w:rPr>
          <w:rFonts w:ascii="Calibri" w:hAnsi="Calibri" w:cs="Calibri"/>
        </w:rPr>
        <w:lastRenderedPageBreak/>
        <w:t>ESTADO ACTUAL DE NEVAGRO SAS</w:t>
      </w:r>
      <w:bookmarkEnd w:id="10"/>
      <w:r w:rsidRPr="00CA4606">
        <w:rPr>
          <w:rFonts w:ascii="Calibri" w:hAnsi="Calibri" w:cs="Calibri"/>
        </w:rPr>
        <w:t xml:space="preserve"> </w:t>
      </w:r>
    </w:p>
    <w:p w14:paraId="31090C01" w14:textId="77777777" w:rsidR="004B7294" w:rsidRPr="00CA4606" w:rsidRDefault="004B7294" w:rsidP="004B7294">
      <w:pPr>
        <w:pStyle w:val="Ttulo2"/>
        <w:rPr>
          <w:rFonts w:cs="Calibri"/>
          <w:b/>
        </w:rPr>
      </w:pPr>
      <w:bookmarkStart w:id="11" w:name="_Toc22985477"/>
      <w:r w:rsidRPr="00CA4606">
        <w:rPr>
          <w:rFonts w:cs="Calibri"/>
          <w:b/>
        </w:rPr>
        <w:t>Análisis Financiero</w:t>
      </w:r>
      <w:bookmarkEnd w:id="11"/>
    </w:p>
    <w:p w14:paraId="431E58D5" w14:textId="77777777" w:rsidR="004B7294" w:rsidRPr="00CA4606" w:rsidRDefault="004B7294" w:rsidP="004B7294">
      <w:pPr>
        <w:rPr>
          <w:rFonts w:cs="Calibri"/>
        </w:rPr>
      </w:pPr>
      <w:r w:rsidRPr="00CA4606">
        <w:rPr>
          <w:rFonts w:cs="Calibri"/>
        </w:rPr>
        <w:t xml:space="preserve">Un acercamiento a la información contable de una </w:t>
      </w:r>
      <w:proofErr w:type="gramStart"/>
      <w:r w:rsidRPr="00CA4606">
        <w:rPr>
          <w:rFonts w:cs="Calibri"/>
        </w:rPr>
        <w:t>empresa,</w:t>
      </w:r>
      <w:proofErr w:type="gramEnd"/>
      <w:r w:rsidRPr="00CA4606">
        <w:rPr>
          <w:rFonts w:cs="Calibri"/>
        </w:rPr>
        <w:t xml:space="preserve"> permite desarrollar un análisis financiero basado en diversos indicadores de Liquidez, Rentabilidad, Insolvencia, entre otros; para lograr desarrollar con estos, conjeturas que lleven a un conocimiento del funcionamiento de la empresa, su situación financiera, y su posible comportamiento en el futuro.</w:t>
      </w:r>
    </w:p>
    <w:p w14:paraId="7E42AE61" w14:textId="77777777" w:rsidR="004B7294" w:rsidRPr="00CA4606" w:rsidRDefault="004B7294" w:rsidP="004B7294">
      <w:pPr>
        <w:rPr>
          <w:rFonts w:cs="Calibri"/>
        </w:rPr>
      </w:pPr>
      <w:r w:rsidRPr="00CA4606">
        <w:rPr>
          <w:rFonts w:cs="Calibri"/>
        </w:rPr>
        <w:t xml:space="preserve">El trabajo desarrollado a continuación, presenta un detallado análisis financiero basado en la información contable obtenida de los años 2015, 2016, 2017, 2018 y 2019 hasta el 30 de septiembre. </w:t>
      </w:r>
    </w:p>
    <w:p w14:paraId="5F28B89F" w14:textId="77777777" w:rsidR="004B7294" w:rsidRPr="00CA4606" w:rsidRDefault="004B7294" w:rsidP="004B7294">
      <w:pPr>
        <w:rPr>
          <w:rFonts w:cs="Calibri"/>
        </w:rPr>
      </w:pPr>
      <w:r w:rsidRPr="00CA4606">
        <w:rPr>
          <w:rFonts w:cs="Calibri"/>
        </w:rPr>
        <w:t>Es importante aclarar que un adecuado análisis financiero, va ligado a los Informes de Gestión y una observación detallada del entorno macroeconómico de los respectivos años a evaluar, pues estos son claves a la hora de elaborar juicios respecto al estado financiero de la empresa.</w:t>
      </w:r>
    </w:p>
    <w:p w14:paraId="383F8F7E" w14:textId="77777777" w:rsidR="004B7294" w:rsidRPr="00CA4606" w:rsidRDefault="004B7294" w:rsidP="004B7294">
      <w:pPr>
        <w:pStyle w:val="Ttulo2"/>
        <w:rPr>
          <w:rFonts w:cs="Calibri"/>
          <w:b/>
        </w:rPr>
      </w:pPr>
      <w:bookmarkStart w:id="12" w:name="_Toc22985478"/>
      <w:r w:rsidRPr="00CA4606">
        <w:rPr>
          <w:rFonts w:cs="Calibri"/>
          <w:b/>
        </w:rPr>
        <w:t>Análisis de Liquidez</w:t>
      </w:r>
      <w:bookmarkEnd w:id="12"/>
    </w:p>
    <w:p w14:paraId="6C85DCFA" w14:textId="77777777" w:rsidR="00072F46" w:rsidRPr="00CA4606" w:rsidRDefault="009965E8" w:rsidP="00072F46">
      <w:pPr>
        <w:keepNext/>
        <w:jc w:val="center"/>
        <w:rPr>
          <w:rFonts w:cs="Calibri"/>
        </w:rPr>
      </w:pPr>
      <w:r w:rsidRPr="00CA4606">
        <w:rPr>
          <w:rFonts w:cs="Calibri"/>
          <w:noProof/>
          <w:lang w:eastAsia="es-CO"/>
        </w:rPr>
        <w:drawing>
          <wp:inline distT="0" distB="0" distL="0" distR="0" wp14:anchorId="4D44C6D5" wp14:editId="0FDE0048">
            <wp:extent cx="5443324" cy="1276350"/>
            <wp:effectExtent l="0" t="0" r="5080" b="0"/>
            <wp:docPr id="34" name="Gráfico 34">
              <a:extLst xmlns:a="http://schemas.openxmlformats.org/drawingml/2006/main">
                <a:ext uri="{FF2B5EF4-FFF2-40B4-BE49-F238E27FC236}">
                  <a16:creationId xmlns:a16="http://schemas.microsoft.com/office/drawing/2014/main" id="{1F6CE0C2-73E5-4DF2-96EA-645EB8136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70A58B" w14:textId="2C8952B1" w:rsidR="009965E8" w:rsidRPr="00CA4606" w:rsidRDefault="00072F46" w:rsidP="00072F46">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4</w:t>
      </w:r>
      <w:r w:rsidRPr="00CA4606">
        <w:rPr>
          <w:rFonts w:cs="Calibri"/>
        </w:rPr>
        <w:fldChar w:fldCharType="end"/>
      </w:r>
      <w:r w:rsidRPr="00CA4606">
        <w:rPr>
          <w:rFonts w:cs="Calibri"/>
        </w:rPr>
        <w:t>. Análisis de liquidez</w:t>
      </w:r>
    </w:p>
    <w:p w14:paraId="19128273" w14:textId="77777777" w:rsidR="004B7294" w:rsidRPr="00CA4606" w:rsidRDefault="004B7294" w:rsidP="004B7294">
      <w:pPr>
        <w:rPr>
          <w:rFonts w:cs="Calibri"/>
        </w:rPr>
      </w:pPr>
      <w:r w:rsidRPr="00CA4606">
        <w:rPr>
          <w:rFonts w:cs="Calibri"/>
        </w:rPr>
        <w:t>Para los años 2015, 2016, 2017, 2018 y 2019, se tiene:</w:t>
      </w:r>
    </w:p>
    <w:p w14:paraId="56377B55" w14:textId="1881404F" w:rsidR="00464407" w:rsidRPr="00CA4606" w:rsidRDefault="00464407" w:rsidP="00464407">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2</w:t>
      </w:r>
      <w:r w:rsidRPr="00CA4606">
        <w:rPr>
          <w:rFonts w:cs="Calibri"/>
        </w:rPr>
        <w:fldChar w:fldCharType="end"/>
      </w:r>
      <w:r w:rsidRPr="00CA4606">
        <w:rPr>
          <w:rFonts w:cs="Calibri"/>
        </w:rPr>
        <w:t>. Análisis de liquidez</w:t>
      </w:r>
    </w:p>
    <w:tbl>
      <w:tblPr>
        <w:tblStyle w:val="Tablaconcuadrcula5oscura-nfasis4"/>
        <w:tblW w:w="5000" w:type="pct"/>
        <w:tblLook w:val="04A0" w:firstRow="1" w:lastRow="0" w:firstColumn="1" w:lastColumn="0" w:noHBand="0" w:noVBand="1"/>
      </w:tblPr>
      <w:tblGrid>
        <w:gridCol w:w="964"/>
        <w:gridCol w:w="1503"/>
        <w:gridCol w:w="1369"/>
        <w:gridCol w:w="1507"/>
        <w:gridCol w:w="1507"/>
        <w:gridCol w:w="1644"/>
      </w:tblGrid>
      <w:tr w:rsidR="004B7294" w:rsidRPr="00CA4606" w14:paraId="209096E4" w14:textId="77777777" w:rsidTr="000865AC">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567" w:type="pct"/>
            <w:noWrap/>
          </w:tcPr>
          <w:p w14:paraId="76234413" w14:textId="77777777" w:rsidR="004B7294" w:rsidRPr="00CA4606" w:rsidRDefault="004B7294" w:rsidP="00D66873">
            <w:pPr>
              <w:spacing w:after="0" w:line="240" w:lineRule="auto"/>
              <w:jc w:val="center"/>
              <w:rPr>
                <w:rFonts w:eastAsia="Times New Roman" w:cs="Calibri"/>
                <w:b w:val="0"/>
                <w:bCs w:val="0"/>
                <w:color w:val="FFC000"/>
                <w:sz w:val="18"/>
                <w:szCs w:val="18"/>
                <w:lang w:eastAsia="es-CO"/>
              </w:rPr>
            </w:pPr>
          </w:p>
        </w:tc>
        <w:tc>
          <w:tcPr>
            <w:tcW w:w="885" w:type="pct"/>
            <w:noWrap/>
          </w:tcPr>
          <w:p w14:paraId="41F785FD"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2015</w:t>
            </w:r>
          </w:p>
        </w:tc>
        <w:tc>
          <w:tcPr>
            <w:tcW w:w="806" w:type="pct"/>
            <w:noWrap/>
          </w:tcPr>
          <w:p w14:paraId="4FDC02C4"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2016</w:t>
            </w:r>
          </w:p>
        </w:tc>
        <w:tc>
          <w:tcPr>
            <w:tcW w:w="887" w:type="pct"/>
            <w:noWrap/>
          </w:tcPr>
          <w:p w14:paraId="4662FA76"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2017</w:t>
            </w:r>
          </w:p>
        </w:tc>
        <w:tc>
          <w:tcPr>
            <w:tcW w:w="887" w:type="pct"/>
            <w:noWrap/>
          </w:tcPr>
          <w:p w14:paraId="5E2F51DD"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2018</w:t>
            </w:r>
          </w:p>
        </w:tc>
        <w:tc>
          <w:tcPr>
            <w:tcW w:w="968" w:type="pct"/>
            <w:noWrap/>
          </w:tcPr>
          <w:p w14:paraId="586472AF"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2019</w:t>
            </w:r>
          </w:p>
        </w:tc>
      </w:tr>
      <w:tr w:rsidR="004B7294" w:rsidRPr="00CA4606" w14:paraId="7C5596C5" w14:textId="77777777" w:rsidTr="000865AC">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567" w:type="pct"/>
            <w:noWrap/>
            <w:hideMark/>
          </w:tcPr>
          <w:p w14:paraId="65F97135" w14:textId="77777777" w:rsidR="004B7294" w:rsidRPr="00CA4606" w:rsidRDefault="004B7294" w:rsidP="00D66873">
            <w:pPr>
              <w:spacing w:after="0" w:line="240" w:lineRule="auto"/>
              <w:rPr>
                <w:rFonts w:eastAsia="Times New Roman" w:cs="Calibri"/>
                <w:b w:val="0"/>
                <w:bCs w:val="0"/>
                <w:sz w:val="18"/>
                <w:szCs w:val="18"/>
                <w:lang w:eastAsia="es-CO"/>
              </w:rPr>
            </w:pPr>
            <w:r w:rsidRPr="00CA4606">
              <w:rPr>
                <w:rFonts w:eastAsia="Times New Roman" w:cs="Calibri"/>
                <w:color w:val="FFC000"/>
                <w:sz w:val="18"/>
                <w:szCs w:val="18"/>
                <w:lang w:eastAsia="es-CO"/>
              </w:rPr>
              <w:t>LIQUIDEZ</w:t>
            </w:r>
          </w:p>
        </w:tc>
        <w:tc>
          <w:tcPr>
            <w:tcW w:w="885" w:type="pct"/>
            <w:noWrap/>
            <w:hideMark/>
          </w:tcPr>
          <w:p w14:paraId="2D78E9ED"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-186.653.000 </w:t>
            </w:r>
          </w:p>
        </w:tc>
        <w:tc>
          <w:tcPr>
            <w:tcW w:w="806" w:type="pct"/>
            <w:noWrap/>
            <w:hideMark/>
          </w:tcPr>
          <w:p w14:paraId="12B3039D"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-60.895.992 </w:t>
            </w:r>
          </w:p>
        </w:tc>
        <w:tc>
          <w:tcPr>
            <w:tcW w:w="887" w:type="pct"/>
            <w:noWrap/>
            <w:hideMark/>
          </w:tcPr>
          <w:p w14:paraId="789E61B1"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-94.577.188 </w:t>
            </w:r>
          </w:p>
        </w:tc>
        <w:tc>
          <w:tcPr>
            <w:tcW w:w="887" w:type="pct"/>
            <w:noWrap/>
            <w:hideMark/>
          </w:tcPr>
          <w:p w14:paraId="6F16C453"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-637.288.789 </w:t>
            </w:r>
          </w:p>
        </w:tc>
        <w:tc>
          <w:tcPr>
            <w:tcW w:w="968" w:type="pct"/>
            <w:noWrap/>
            <w:hideMark/>
          </w:tcPr>
          <w:p w14:paraId="57769C43"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-1.184.525.482 </w:t>
            </w:r>
          </w:p>
        </w:tc>
      </w:tr>
    </w:tbl>
    <w:p w14:paraId="7A85FB00" w14:textId="77777777" w:rsidR="004B7294" w:rsidRPr="00CA4606" w:rsidRDefault="004B7294" w:rsidP="004B7294">
      <w:pPr>
        <w:rPr>
          <w:rFonts w:cs="Calibri"/>
        </w:rPr>
      </w:pPr>
      <w:r w:rsidRPr="00CA4606">
        <w:rPr>
          <w:rFonts w:cs="Calibri"/>
        </w:rPr>
        <w:t>Respecto a la Liquidez, la compañía no cuenta con un buen respaldo sobre los pasivos corrientes, es decir, durante cada año presenta riesgo de iliquidez. La empresa posee incapacidad de generar fondos para el pago de sus obligaciones.</w:t>
      </w:r>
    </w:p>
    <w:p w14:paraId="00FB1D86" w14:textId="77777777" w:rsidR="004B7294" w:rsidRPr="00CA4606" w:rsidRDefault="004B7294" w:rsidP="004B7294">
      <w:pPr>
        <w:rPr>
          <w:rFonts w:eastAsia="Times New Roman" w:cs="Calibri"/>
          <w:b/>
          <w:color w:val="386065"/>
          <w:sz w:val="26"/>
          <w:szCs w:val="26"/>
        </w:rPr>
      </w:pPr>
      <w:r w:rsidRPr="00CA4606">
        <w:rPr>
          <w:rFonts w:eastAsia="Times New Roman" w:cs="Calibri"/>
          <w:b/>
          <w:color w:val="386065"/>
          <w:sz w:val="26"/>
          <w:szCs w:val="26"/>
        </w:rPr>
        <w:t>Capital de Trabajo Neto Operativo</w:t>
      </w:r>
    </w:p>
    <w:p w14:paraId="0373BEA8" w14:textId="77777777" w:rsidR="00464407" w:rsidRPr="00CA4606" w:rsidRDefault="009965E8" w:rsidP="00464407">
      <w:pPr>
        <w:keepNext/>
        <w:jc w:val="center"/>
        <w:rPr>
          <w:rFonts w:cs="Calibri"/>
        </w:rPr>
      </w:pPr>
      <w:r w:rsidRPr="00CA4606">
        <w:rPr>
          <w:rFonts w:cs="Calibri"/>
          <w:noProof/>
          <w:lang w:eastAsia="es-CO"/>
        </w:rPr>
        <w:drawing>
          <wp:inline distT="0" distB="0" distL="0" distR="0" wp14:anchorId="4A991EF5" wp14:editId="0A9B3F31">
            <wp:extent cx="5555350" cy="1352550"/>
            <wp:effectExtent l="0" t="0" r="7620" b="0"/>
            <wp:docPr id="31" name="Gráfico 31">
              <a:extLst xmlns:a="http://schemas.openxmlformats.org/drawingml/2006/main">
                <a:ext uri="{FF2B5EF4-FFF2-40B4-BE49-F238E27FC236}">
                  <a16:creationId xmlns:a16="http://schemas.microsoft.com/office/drawing/2014/main" id="{03A30B9D-93D4-4777-828B-8782D1479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A84E29" w14:textId="0EA6A14B" w:rsidR="009965E8" w:rsidRPr="00CA4606" w:rsidRDefault="00464407" w:rsidP="00464407">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5</w:t>
      </w:r>
      <w:r w:rsidRPr="00CA4606">
        <w:rPr>
          <w:rFonts w:cs="Calibri"/>
        </w:rPr>
        <w:fldChar w:fldCharType="end"/>
      </w:r>
      <w:r w:rsidRPr="00CA4606">
        <w:rPr>
          <w:rFonts w:cs="Calibri"/>
        </w:rPr>
        <w:t xml:space="preserve">. Capital de trabajo neto operativo </w:t>
      </w:r>
    </w:p>
    <w:p w14:paraId="48E014AA" w14:textId="77777777" w:rsidR="000865AC" w:rsidRPr="00CA4606" w:rsidRDefault="000865AC" w:rsidP="00464407">
      <w:pPr>
        <w:pStyle w:val="Referenciasimagenes"/>
        <w:rPr>
          <w:rFonts w:eastAsia="Times New Roman" w:cs="Calibri"/>
          <w:b/>
          <w:color w:val="386065"/>
          <w:sz w:val="26"/>
          <w:szCs w:val="26"/>
        </w:rPr>
      </w:pPr>
    </w:p>
    <w:p w14:paraId="7009F72D" w14:textId="7D9ADD00" w:rsidR="00464407" w:rsidRPr="00CA4606" w:rsidRDefault="00464407" w:rsidP="00464407">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3</w:t>
      </w:r>
      <w:r w:rsidRPr="00CA4606">
        <w:rPr>
          <w:rFonts w:cs="Calibri"/>
        </w:rPr>
        <w:fldChar w:fldCharType="end"/>
      </w:r>
      <w:r w:rsidRPr="00CA4606">
        <w:rPr>
          <w:rFonts w:cs="Calibri"/>
        </w:rPr>
        <w:t xml:space="preserve">. Capital de trabajo neto operativo </w:t>
      </w:r>
    </w:p>
    <w:tbl>
      <w:tblPr>
        <w:tblStyle w:val="Tablaconcuadrcula5oscura-nfasis4"/>
        <w:tblW w:w="5000" w:type="pct"/>
        <w:tblLook w:val="04A0" w:firstRow="1" w:lastRow="0" w:firstColumn="1" w:lastColumn="0" w:noHBand="0" w:noVBand="1"/>
      </w:tblPr>
      <w:tblGrid>
        <w:gridCol w:w="1055"/>
        <w:gridCol w:w="1478"/>
        <w:gridCol w:w="1378"/>
        <w:gridCol w:w="1478"/>
        <w:gridCol w:w="1478"/>
        <w:gridCol w:w="1627"/>
      </w:tblGrid>
      <w:tr w:rsidR="004B7294" w:rsidRPr="00CA4606" w14:paraId="4B752573" w14:textId="77777777" w:rsidTr="00464407">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21" w:type="pct"/>
            <w:noWrap/>
          </w:tcPr>
          <w:p w14:paraId="1FCB4261" w14:textId="77777777" w:rsidR="004B7294" w:rsidRPr="00CA4606" w:rsidRDefault="004B7294" w:rsidP="00D66873">
            <w:pPr>
              <w:spacing w:after="0" w:line="240" w:lineRule="auto"/>
              <w:rPr>
                <w:rFonts w:eastAsia="Times New Roman" w:cs="Calibri"/>
                <w:b w:val="0"/>
                <w:bCs w:val="0"/>
                <w:sz w:val="18"/>
                <w:szCs w:val="18"/>
                <w:lang w:eastAsia="es-CO"/>
              </w:rPr>
            </w:pPr>
          </w:p>
        </w:tc>
        <w:tc>
          <w:tcPr>
            <w:tcW w:w="870" w:type="pct"/>
            <w:noWrap/>
          </w:tcPr>
          <w:p w14:paraId="53BE4D1E"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2015</w:t>
            </w:r>
          </w:p>
        </w:tc>
        <w:tc>
          <w:tcPr>
            <w:tcW w:w="811" w:type="pct"/>
            <w:noWrap/>
          </w:tcPr>
          <w:p w14:paraId="46A1557C"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2016</w:t>
            </w:r>
          </w:p>
        </w:tc>
        <w:tc>
          <w:tcPr>
            <w:tcW w:w="870" w:type="pct"/>
            <w:noWrap/>
          </w:tcPr>
          <w:p w14:paraId="36594ADE"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2017</w:t>
            </w:r>
          </w:p>
        </w:tc>
        <w:tc>
          <w:tcPr>
            <w:tcW w:w="870" w:type="pct"/>
            <w:noWrap/>
          </w:tcPr>
          <w:p w14:paraId="1A99F1CE"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2018</w:t>
            </w:r>
          </w:p>
        </w:tc>
        <w:tc>
          <w:tcPr>
            <w:tcW w:w="958" w:type="pct"/>
            <w:noWrap/>
          </w:tcPr>
          <w:p w14:paraId="1EDE266F"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2019</w:t>
            </w:r>
          </w:p>
        </w:tc>
      </w:tr>
      <w:tr w:rsidR="004B7294" w:rsidRPr="00CA4606" w14:paraId="5F713C87" w14:textId="77777777" w:rsidTr="0046440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621" w:type="pct"/>
            <w:noWrap/>
            <w:hideMark/>
          </w:tcPr>
          <w:p w14:paraId="682A7E4C" w14:textId="77777777" w:rsidR="004B7294" w:rsidRPr="00CA4606" w:rsidRDefault="004B7294" w:rsidP="00D66873">
            <w:pPr>
              <w:spacing w:after="0" w:line="240" w:lineRule="auto"/>
              <w:rPr>
                <w:rFonts w:eastAsia="Times New Roman" w:cs="Calibri"/>
                <w:b w:val="0"/>
                <w:bCs w:val="0"/>
                <w:sz w:val="18"/>
                <w:szCs w:val="18"/>
                <w:lang w:eastAsia="es-CO"/>
              </w:rPr>
            </w:pPr>
            <w:r w:rsidRPr="00CA4606">
              <w:rPr>
                <w:rFonts w:eastAsia="Times New Roman" w:cs="Calibri"/>
                <w:color w:val="FFC000"/>
                <w:sz w:val="18"/>
                <w:szCs w:val="18"/>
                <w:lang w:eastAsia="es-CO"/>
              </w:rPr>
              <w:t>KTNO</w:t>
            </w:r>
          </w:p>
        </w:tc>
        <w:tc>
          <w:tcPr>
            <w:tcW w:w="870" w:type="pct"/>
            <w:noWrap/>
            <w:hideMark/>
          </w:tcPr>
          <w:p w14:paraId="413C1B6D"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-200.210.549 </w:t>
            </w:r>
          </w:p>
        </w:tc>
        <w:tc>
          <w:tcPr>
            <w:tcW w:w="811" w:type="pct"/>
            <w:noWrap/>
            <w:hideMark/>
          </w:tcPr>
          <w:p w14:paraId="39F4FB11"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-60.424.967 </w:t>
            </w:r>
          </w:p>
        </w:tc>
        <w:tc>
          <w:tcPr>
            <w:tcW w:w="870" w:type="pct"/>
            <w:noWrap/>
            <w:hideMark/>
          </w:tcPr>
          <w:p w14:paraId="0650862F"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-143.612.335 </w:t>
            </w:r>
          </w:p>
        </w:tc>
        <w:tc>
          <w:tcPr>
            <w:tcW w:w="870" w:type="pct"/>
            <w:noWrap/>
            <w:hideMark/>
          </w:tcPr>
          <w:p w14:paraId="5A3865BB"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-930.960.220 </w:t>
            </w:r>
          </w:p>
        </w:tc>
        <w:tc>
          <w:tcPr>
            <w:tcW w:w="958" w:type="pct"/>
            <w:noWrap/>
            <w:hideMark/>
          </w:tcPr>
          <w:p w14:paraId="40A39AAA"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-1.261.691.780 </w:t>
            </w:r>
          </w:p>
        </w:tc>
      </w:tr>
    </w:tbl>
    <w:p w14:paraId="162BFFE8" w14:textId="77777777" w:rsidR="004B7294" w:rsidRPr="00CA4606" w:rsidRDefault="004B7294" w:rsidP="004B7294">
      <w:pPr>
        <w:rPr>
          <w:rFonts w:cs="Calibri"/>
        </w:rPr>
      </w:pPr>
      <w:bookmarkStart w:id="13" w:name="_Toc339973044"/>
    </w:p>
    <w:p w14:paraId="31051A3C" w14:textId="77777777" w:rsidR="004B7294" w:rsidRPr="00CA4606" w:rsidRDefault="004B7294" w:rsidP="004B7294">
      <w:pPr>
        <w:rPr>
          <w:rFonts w:cs="Calibri"/>
        </w:rPr>
      </w:pPr>
      <w:r w:rsidRPr="00CA4606">
        <w:rPr>
          <w:rFonts w:cs="Calibri"/>
        </w:rPr>
        <w:t>La empresa para poder operar requiere más recursos de los que cada año ha dispuesto para cubrir necesidades de insumos, materia prima, mano de obra, entre otros. Estos recursos deben estar disponibles a corto plazo para cubrir las necesidades de la empresa a tiempo.</w:t>
      </w:r>
    </w:p>
    <w:p w14:paraId="2BCC370E" w14:textId="77777777" w:rsidR="004B7294" w:rsidRPr="00CA4606" w:rsidRDefault="004B7294" w:rsidP="004B7294">
      <w:pPr>
        <w:rPr>
          <w:rFonts w:cs="Calibri"/>
          <w:b/>
          <w:bCs/>
          <w:color w:val="0EB1C7" w:themeColor="accent1" w:themeShade="BF"/>
        </w:rPr>
      </w:pPr>
    </w:p>
    <w:p w14:paraId="5468E3F5" w14:textId="77777777" w:rsidR="009965E8" w:rsidRPr="00CA4606" w:rsidRDefault="004B7294" w:rsidP="009965E8">
      <w:pPr>
        <w:jc w:val="left"/>
        <w:rPr>
          <w:rFonts w:eastAsia="Times New Roman" w:cs="Calibri"/>
          <w:b/>
          <w:color w:val="386065"/>
          <w:sz w:val="26"/>
          <w:szCs w:val="26"/>
        </w:rPr>
      </w:pPr>
      <w:r w:rsidRPr="00CA4606">
        <w:rPr>
          <w:rFonts w:eastAsia="Times New Roman" w:cs="Calibri"/>
          <w:b/>
          <w:color w:val="386065"/>
          <w:sz w:val="26"/>
          <w:szCs w:val="26"/>
        </w:rPr>
        <w:t>Productividad de Capital de Trabajo Neto Operativo</w:t>
      </w:r>
    </w:p>
    <w:p w14:paraId="09C0E5BF" w14:textId="77777777" w:rsidR="000865AC" w:rsidRPr="00CA4606" w:rsidRDefault="009965E8" w:rsidP="000865AC">
      <w:pPr>
        <w:keepNext/>
        <w:jc w:val="center"/>
        <w:rPr>
          <w:rFonts w:cs="Calibri"/>
        </w:rPr>
      </w:pPr>
      <w:r w:rsidRPr="00CA4606">
        <w:rPr>
          <w:rFonts w:eastAsia="Times New Roman" w:cs="Calibri"/>
          <w:b/>
          <w:noProof/>
          <w:color w:val="386065"/>
          <w:sz w:val="26"/>
          <w:szCs w:val="26"/>
          <w:lang w:eastAsia="es-CO"/>
        </w:rPr>
        <w:drawing>
          <wp:inline distT="0" distB="0" distL="0" distR="0" wp14:anchorId="549FC8A7" wp14:editId="21AD69B8">
            <wp:extent cx="5358765" cy="1066800"/>
            <wp:effectExtent l="0" t="0" r="13335" b="0"/>
            <wp:docPr id="32" name="Gráfico 32">
              <a:extLst xmlns:a="http://schemas.openxmlformats.org/drawingml/2006/main">
                <a:ext uri="{FF2B5EF4-FFF2-40B4-BE49-F238E27FC236}">
                  <a16:creationId xmlns:a16="http://schemas.microsoft.com/office/drawing/2014/main" id="{7CA010BB-BA6D-4431-B6D7-10EF01BDE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FE1FF8" w14:textId="5ACAC96E" w:rsidR="004B7294" w:rsidRPr="00CA4606" w:rsidRDefault="000865AC" w:rsidP="000865AC">
      <w:pPr>
        <w:pStyle w:val="Referenciasimagenes"/>
        <w:rPr>
          <w:rFonts w:eastAsia="Times New Roman" w:cs="Calibri"/>
          <w:b/>
          <w:color w:val="386065"/>
          <w:sz w:val="26"/>
          <w:szCs w:val="26"/>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6</w:t>
      </w:r>
      <w:r w:rsidRPr="00CA4606">
        <w:rPr>
          <w:rFonts w:cs="Calibri"/>
        </w:rPr>
        <w:fldChar w:fldCharType="end"/>
      </w:r>
      <w:r w:rsidRPr="00CA4606">
        <w:rPr>
          <w:rFonts w:cs="Calibri"/>
        </w:rPr>
        <w:t xml:space="preserve">. Productividad de Capital de Trabajo Neto Operativo </w:t>
      </w:r>
    </w:p>
    <w:p w14:paraId="32D4B8E6" w14:textId="4C496761"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4</w:t>
      </w:r>
      <w:r w:rsidRPr="00CA4606">
        <w:rPr>
          <w:rFonts w:cs="Calibri"/>
        </w:rPr>
        <w:fldChar w:fldCharType="end"/>
      </w:r>
      <w:r w:rsidRPr="00CA4606">
        <w:rPr>
          <w:rFonts w:cs="Calibri"/>
        </w:rPr>
        <w:t xml:space="preserve">. Productividad de Trabajo Neto Operativo </w:t>
      </w:r>
    </w:p>
    <w:tbl>
      <w:tblPr>
        <w:tblStyle w:val="Tablaconcuadrcula5oscura-nfasis4"/>
        <w:tblW w:w="5000" w:type="pct"/>
        <w:tblLook w:val="04A0" w:firstRow="1" w:lastRow="0" w:firstColumn="1" w:lastColumn="0" w:noHBand="0" w:noVBand="1"/>
      </w:tblPr>
      <w:tblGrid>
        <w:gridCol w:w="2918"/>
        <w:gridCol w:w="1062"/>
        <w:gridCol w:w="1062"/>
        <w:gridCol w:w="1113"/>
        <w:gridCol w:w="1145"/>
        <w:gridCol w:w="1194"/>
      </w:tblGrid>
      <w:tr w:rsidR="004B7294" w:rsidRPr="00CA4606" w14:paraId="58D722EF" w14:textId="77777777" w:rsidTr="000865AC">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718" w:type="pct"/>
            <w:noWrap/>
          </w:tcPr>
          <w:p w14:paraId="6E1D517F" w14:textId="77777777" w:rsidR="004B7294" w:rsidRPr="00CA4606" w:rsidRDefault="004B7294" w:rsidP="00D66873">
            <w:pPr>
              <w:spacing w:after="0" w:line="240" w:lineRule="auto"/>
              <w:rPr>
                <w:rFonts w:eastAsia="Times New Roman" w:cs="Calibri"/>
                <w:b w:val="0"/>
                <w:bCs w:val="0"/>
                <w:sz w:val="18"/>
                <w:szCs w:val="18"/>
                <w:lang w:eastAsia="es-CO"/>
              </w:rPr>
            </w:pPr>
          </w:p>
        </w:tc>
        <w:tc>
          <w:tcPr>
            <w:tcW w:w="625" w:type="pct"/>
            <w:noWrap/>
          </w:tcPr>
          <w:p w14:paraId="75CC5E42"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8"/>
                <w:szCs w:val="18"/>
                <w:lang w:eastAsia="es-CO"/>
              </w:rPr>
            </w:pPr>
            <w:r w:rsidRPr="00CA4606">
              <w:rPr>
                <w:rFonts w:eastAsia="Times New Roman" w:cs="Calibri"/>
                <w:sz w:val="18"/>
                <w:szCs w:val="18"/>
                <w:lang w:eastAsia="es-CO"/>
              </w:rPr>
              <w:t>2015</w:t>
            </w:r>
          </w:p>
        </w:tc>
        <w:tc>
          <w:tcPr>
            <w:tcW w:w="625" w:type="pct"/>
            <w:noWrap/>
          </w:tcPr>
          <w:p w14:paraId="3C49042F"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8"/>
                <w:szCs w:val="18"/>
                <w:lang w:eastAsia="es-CO"/>
              </w:rPr>
            </w:pPr>
            <w:r w:rsidRPr="00CA4606">
              <w:rPr>
                <w:rFonts w:eastAsia="Times New Roman" w:cs="Calibri"/>
                <w:sz w:val="18"/>
                <w:szCs w:val="18"/>
                <w:lang w:eastAsia="es-CO"/>
              </w:rPr>
              <w:t>2016</w:t>
            </w:r>
          </w:p>
        </w:tc>
        <w:tc>
          <w:tcPr>
            <w:tcW w:w="655" w:type="pct"/>
            <w:noWrap/>
          </w:tcPr>
          <w:p w14:paraId="583262CD"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8"/>
                <w:szCs w:val="18"/>
                <w:lang w:eastAsia="es-CO"/>
              </w:rPr>
            </w:pPr>
            <w:r w:rsidRPr="00CA4606">
              <w:rPr>
                <w:rFonts w:eastAsia="Times New Roman" w:cs="Calibri"/>
                <w:sz w:val="18"/>
                <w:szCs w:val="18"/>
                <w:lang w:eastAsia="es-CO"/>
              </w:rPr>
              <w:t>2017</w:t>
            </w:r>
          </w:p>
        </w:tc>
        <w:tc>
          <w:tcPr>
            <w:tcW w:w="674" w:type="pct"/>
            <w:noWrap/>
          </w:tcPr>
          <w:p w14:paraId="2005499C"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8"/>
                <w:szCs w:val="18"/>
                <w:lang w:eastAsia="es-CO"/>
              </w:rPr>
            </w:pPr>
            <w:r w:rsidRPr="00CA4606">
              <w:rPr>
                <w:rFonts w:eastAsia="Times New Roman" w:cs="Calibri"/>
                <w:sz w:val="18"/>
                <w:szCs w:val="18"/>
                <w:lang w:eastAsia="es-CO"/>
              </w:rPr>
              <w:t>2018</w:t>
            </w:r>
          </w:p>
        </w:tc>
        <w:tc>
          <w:tcPr>
            <w:tcW w:w="703" w:type="pct"/>
            <w:noWrap/>
          </w:tcPr>
          <w:p w14:paraId="05E5B82C"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8"/>
                <w:szCs w:val="18"/>
                <w:lang w:eastAsia="es-CO"/>
              </w:rPr>
            </w:pPr>
            <w:r w:rsidRPr="00CA4606">
              <w:rPr>
                <w:rFonts w:eastAsia="Times New Roman" w:cs="Calibri"/>
                <w:sz w:val="18"/>
                <w:szCs w:val="18"/>
                <w:lang w:eastAsia="es-CO"/>
              </w:rPr>
              <w:t>2019</w:t>
            </w:r>
          </w:p>
        </w:tc>
      </w:tr>
      <w:tr w:rsidR="004B7294" w:rsidRPr="00CA4606" w14:paraId="1B19C5A0" w14:textId="77777777" w:rsidTr="000865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18" w:type="pct"/>
            <w:noWrap/>
            <w:hideMark/>
          </w:tcPr>
          <w:p w14:paraId="50641872" w14:textId="77777777" w:rsidR="004B7294" w:rsidRPr="00CA4606" w:rsidRDefault="004B7294" w:rsidP="00D66873">
            <w:pPr>
              <w:spacing w:after="0" w:line="240" w:lineRule="auto"/>
              <w:rPr>
                <w:rFonts w:eastAsia="Times New Roman" w:cs="Calibri"/>
                <w:b w:val="0"/>
                <w:bCs w:val="0"/>
                <w:sz w:val="18"/>
                <w:szCs w:val="18"/>
                <w:lang w:eastAsia="es-CO"/>
              </w:rPr>
            </w:pPr>
            <w:r w:rsidRPr="00CA4606">
              <w:rPr>
                <w:rFonts w:eastAsia="Times New Roman" w:cs="Calibri"/>
                <w:color w:val="FFC000"/>
                <w:sz w:val="18"/>
                <w:szCs w:val="18"/>
                <w:lang w:eastAsia="es-CO"/>
              </w:rPr>
              <w:t>PRODUCTIVIDAD DEL KTNO</w:t>
            </w:r>
          </w:p>
        </w:tc>
        <w:tc>
          <w:tcPr>
            <w:tcW w:w="625" w:type="pct"/>
            <w:noWrap/>
            <w:hideMark/>
          </w:tcPr>
          <w:p w14:paraId="2B0A9D4A"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s-CO"/>
              </w:rPr>
            </w:pPr>
            <w:r w:rsidRPr="00CA4606">
              <w:rPr>
                <w:rFonts w:eastAsia="Times New Roman" w:cs="Calibri"/>
                <w:sz w:val="18"/>
                <w:szCs w:val="18"/>
                <w:lang w:eastAsia="es-CO"/>
              </w:rPr>
              <w:t>-1,0</w:t>
            </w:r>
          </w:p>
        </w:tc>
        <w:tc>
          <w:tcPr>
            <w:tcW w:w="625" w:type="pct"/>
            <w:noWrap/>
            <w:hideMark/>
          </w:tcPr>
          <w:p w14:paraId="5140EB7C"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s-CO"/>
              </w:rPr>
            </w:pPr>
            <w:r w:rsidRPr="00CA4606">
              <w:rPr>
                <w:rFonts w:eastAsia="Times New Roman" w:cs="Calibri"/>
                <w:sz w:val="18"/>
                <w:szCs w:val="18"/>
                <w:lang w:eastAsia="es-CO"/>
              </w:rPr>
              <w:t>-0,3</w:t>
            </w:r>
          </w:p>
        </w:tc>
        <w:tc>
          <w:tcPr>
            <w:tcW w:w="655" w:type="pct"/>
            <w:noWrap/>
            <w:hideMark/>
          </w:tcPr>
          <w:p w14:paraId="4296D873"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s-CO"/>
              </w:rPr>
            </w:pPr>
            <w:r w:rsidRPr="00CA4606">
              <w:rPr>
                <w:rFonts w:eastAsia="Times New Roman" w:cs="Calibri"/>
                <w:sz w:val="18"/>
                <w:szCs w:val="18"/>
                <w:lang w:eastAsia="es-CO"/>
              </w:rPr>
              <w:t>-2,2</w:t>
            </w:r>
          </w:p>
        </w:tc>
        <w:tc>
          <w:tcPr>
            <w:tcW w:w="674" w:type="pct"/>
            <w:noWrap/>
            <w:hideMark/>
          </w:tcPr>
          <w:p w14:paraId="2FFA9CE7"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s-CO"/>
              </w:rPr>
            </w:pPr>
            <w:r w:rsidRPr="00CA4606">
              <w:rPr>
                <w:rFonts w:eastAsia="Times New Roman" w:cs="Calibri"/>
                <w:sz w:val="18"/>
                <w:szCs w:val="18"/>
                <w:lang w:eastAsia="es-CO"/>
              </w:rPr>
              <w:t>-0,2</w:t>
            </w:r>
          </w:p>
        </w:tc>
        <w:tc>
          <w:tcPr>
            <w:tcW w:w="703" w:type="pct"/>
            <w:noWrap/>
            <w:hideMark/>
          </w:tcPr>
          <w:p w14:paraId="3C621DB0"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s-CO"/>
              </w:rPr>
            </w:pPr>
            <w:r w:rsidRPr="00CA4606">
              <w:rPr>
                <w:rFonts w:eastAsia="Times New Roman" w:cs="Calibri"/>
                <w:sz w:val="18"/>
                <w:szCs w:val="18"/>
                <w:lang w:eastAsia="es-CO"/>
              </w:rPr>
              <w:t>-0,1</w:t>
            </w:r>
          </w:p>
        </w:tc>
      </w:tr>
    </w:tbl>
    <w:p w14:paraId="46BF590D" w14:textId="77777777" w:rsidR="004B7294" w:rsidRPr="00CA4606" w:rsidRDefault="004B7294" w:rsidP="004B7294">
      <w:pPr>
        <w:rPr>
          <w:rFonts w:cs="Calibri"/>
        </w:rPr>
      </w:pPr>
      <w:r w:rsidRPr="00CA4606">
        <w:rPr>
          <w:rFonts w:cs="Calibri"/>
        </w:rPr>
        <w:t xml:space="preserve">El anterior resultado demuestra que la empresa está generando pérdidas dado que refleja la cantidad de pesos que la empresa vende por cada peso invertido en KTNO. </w:t>
      </w:r>
    </w:p>
    <w:p w14:paraId="35C81DF7" w14:textId="77777777" w:rsidR="004B7294" w:rsidRPr="00CA4606" w:rsidRDefault="004B7294" w:rsidP="004B7294">
      <w:pPr>
        <w:rPr>
          <w:rFonts w:cs="Calibri"/>
        </w:rPr>
      </w:pPr>
      <w:r w:rsidRPr="00CA4606">
        <w:rPr>
          <w:rFonts w:cs="Calibri"/>
        </w:rPr>
        <w:t>Este resultado puede estar dado por inadecuada financiación de las inversiones, imposibilidad de cumplir deudas financieras, pérdida de caja, entre otras.</w:t>
      </w:r>
    </w:p>
    <w:p w14:paraId="59326931" w14:textId="77777777" w:rsidR="004B7294" w:rsidRPr="00CA4606" w:rsidRDefault="004B7294" w:rsidP="004B7294">
      <w:pPr>
        <w:pStyle w:val="Ttulo1"/>
        <w:rPr>
          <w:rFonts w:ascii="Calibri" w:hAnsi="Calibri" w:cs="Calibri"/>
          <w:b/>
          <w:color w:val="386065"/>
          <w:sz w:val="26"/>
          <w:szCs w:val="26"/>
        </w:rPr>
      </w:pPr>
      <w:bookmarkStart w:id="14" w:name="_Toc22985479"/>
      <w:r w:rsidRPr="00CA4606">
        <w:rPr>
          <w:rFonts w:ascii="Calibri" w:hAnsi="Calibri" w:cs="Calibri"/>
          <w:b/>
          <w:color w:val="386065"/>
          <w:sz w:val="26"/>
          <w:szCs w:val="26"/>
        </w:rPr>
        <w:t>Análisis de Rentabilidad</w:t>
      </w:r>
      <w:bookmarkEnd w:id="13"/>
      <w:bookmarkEnd w:id="14"/>
    </w:p>
    <w:p w14:paraId="7DFA5C2E" w14:textId="77777777" w:rsidR="004B7294" w:rsidRPr="00CA4606" w:rsidRDefault="004B7294" w:rsidP="004B7294">
      <w:pPr>
        <w:rPr>
          <w:rFonts w:cs="Calibri"/>
        </w:rPr>
      </w:pPr>
      <w:r w:rsidRPr="00CA4606">
        <w:rPr>
          <w:rFonts w:cs="Calibri"/>
        </w:rPr>
        <w:t>A partir del análisis de rentabilidad podemos medir la capacidad de generar utilidades, evaluando los resultados económicos de la actividad de la empresa, en relación con sus ventas y/o activos, relacionando directamente la capacidad de la empresa de generar fondos en el corto y mediano plazo.</w:t>
      </w:r>
    </w:p>
    <w:p w14:paraId="086AD1FA" w14:textId="77777777" w:rsidR="000865AC" w:rsidRPr="00CA4606" w:rsidRDefault="009965E8" w:rsidP="000865AC">
      <w:pPr>
        <w:keepNext/>
        <w:rPr>
          <w:rFonts w:cs="Calibri"/>
        </w:rPr>
      </w:pPr>
      <w:r w:rsidRPr="00CA4606">
        <w:rPr>
          <w:rFonts w:cs="Calibri"/>
          <w:noProof/>
          <w:lang w:eastAsia="es-CO"/>
        </w:rPr>
        <w:drawing>
          <wp:inline distT="0" distB="0" distL="0" distR="0" wp14:anchorId="374FF420" wp14:editId="1155304B">
            <wp:extent cx="5359180" cy="1621790"/>
            <wp:effectExtent l="0" t="0" r="13335" b="16510"/>
            <wp:docPr id="35" name="Gráfico 35">
              <a:extLst xmlns:a="http://schemas.openxmlformats.org/drawingml/2006/main">
                <a:ext uri="{FF2B5EF4-FFF2-40B4-BE49-F238E27FC236}">
                  <a16:creationId xmlns:a16="http://schemas.microsoft.com/office/drawing/2014/main" id="{B8AF0574-5F90-448C-ABD7-F5D5FD386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AF59AF" w14:textId="7DB1521E" w:rsidR="009965E8" w:rsidRPr="00CA4606" w:rsidRDefault="000865AC" w:rsidP="000865AC">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7</w:t>
      </w:r>
      <w:r w:rsidRPr="00CA4606">
        <w:rPr>
          <w:rFonts w:cs="Calibri"/>
        </w:rPr>
        <w:fldChar w:fldCharType="end"/>
      </w:r>
      <w:r w:rsidRPr="00CA4606">
        <w:rPr>
          <w:rFonts w:cs="Calibri"/>
        </w:rPr>
        <w:t xml:space="preserve">. Análisis de rentabilidad </w:t>
      </w:r>
    </w:p>
    <w:p w14:paraId="4A10438C" w14:textId="77777777" w:rsidR="004B7294" w:rsidRPr="00CA4606" w:rsidRDefault="004B7294" w:rsidP="004B7294">
      <w:pPr>
        <w:rPr>
          <w:rFonts w:cs="Calibri"/>
        </w:rPr>
      </w:pPr>
      <w:r w:rsidRPr="00CA4606">
        <w:rPr>
          <w:rFonts w:cs="Calibri"/>
          <w:highlight w:val="yellow"/>
        </w:rPr>
        <w:t xml:space="preserve">Según lo anterior, para </w:t>
      </w:r>
      <w:bookmarkStart w:id="15" w:name="_Hlk22122413"/>
      <w:r w:rsidRPr="00CA4606">
        <w:rPr>
          <w:rFonts w:cs="Calibri"/>
          <w:highlight w:val="yellow"/>
        </w:rPr>
        <w:t>Agropecuaria Sierra Nevada</w:t>
      </w:r>
      <w:bookmarkEnd w:id="15"/>
      <w:r w:rsidRPr="00CA4606">
        <w:rPr>
          <w:rFonts w:cs="Calibri"/>
          <w:highlight w:val="yellow"/>
        </w:rPr>
        <w:t xml:space="preserve"> la Rentabilidad esperada por parte de los socios, en el 2015 fue de 395,2%, en el 2016 de 407%, en el 2017 de 495%, en el 2018 de 564% </w:t>
      </w:r>
      <w:r w:rsidRPr="00CA4606">
        <w:rPr>
          <w:rFonts w:cs="Calibri"/>
          <w:highlight w:val="yellow"/>
        </w:rPr>
        <w:lastRenderedPageBreak/>
        <w:t>y en lo que va del 2019 de 495%; los cuales están asociados a los riesgos en los que incurren los accionistas de la empresa.</w:t>
      </w:r>
    </w:p>
    <w:p w14:paraId="6CFC3BCE" w14:textId="77777777" w:rsidR="004B7294" w:rsidRPr="00CA4606" w:rsidRDefault="004B7294" w:rsidP="004B7294">
      <w:pPr>
        <w:rPr>
          <w:rFonts w:cs="Calibri"/>
        </w:rPr>
      </w:pPr>
      <w:r w:rsidRPr="00CA4606">
        <w:rPr>
          <w:rFonts w:cs="Calibri"/>
        </w:rPr>
        <w:t>Adicionalmente, la empresa tiene un Costo de Capital de 352% para el 2015, 363% para el 2016, 442% para el 2017, 504% para el 2018 y 442% para lo que va del año 2019. Lo cual indica el costo promedio ponderado de las fuentes de financiación de la empresa, es decir, el costo de tener sus activos.</w:t>
      </w:r>
    </w:p>
    <w:p w14:paraId="4AC5F1FC" w14:textId="77777777" w:rsidR="004B7294" w:rsidRPr="00CA4606" w:rsidRDefault="004B7294" w:rsidP="004B7294">
      <w:pPr>
        <w:pStyle w:val="Ttulo1"/>
        <w:rPr>
          <w:rFonts w:ascii="Calibri" w:hAnsi="Calibri" w:cs="Calibri"/>
          <w:b/>
          <w:color w:val="386065"/>
          <w:sz w:val="26"/>
          <w:szCs w:val="26"/>
        </w:rPr>
      </w:pPr>
      <w:bookmarkStart w:id="16" w:name="_Toc22985480"/>
      <w:r w:rsidRPr="00CA4606">
        <w:rPr>
          <w:rFonts w:ascii="Calibri" w:hAnsi="Calibri" w:cs="Calibri"/>
          <w:b/>
          <w:color w:val="386065"/>
          <w:sz w:val="26"/>
          <w:szCs w:val="26"/>
        </w:rPr>
        <w:t>Rentabilidad operativa del activo (ROA)</w:t>
      </w:r>
      <w:bookmarkEnd w:id="16"/>
    </w:p>
    <w:p w14:paraId="26E12990" w14:textId="77777777" w:rsidR="004B7294" w:rsidRPr="00CA4606" w:rsidRDefault="004B7294" w:rsidP="004B7294">
      <w:pPr>
        <w:rPr>
          <w:rFonts w:cs="Calibri"/>
        </w:rPr>
      </w:pPr>
      <w:r w:rsidRPr="00CA4606">
        <w:rPr>
          <w:rFonts w:cs="Calibri"/>
        </w:rPr>
        <w:t xml:space="preserve">relaciona la utilidad neta con los activos que propician su generación, midiendo la utilidad que generan los activos invertidos en la empresa.  Al calcular el ROA de Agropecuaria Sierra Nevada, se obtuvo que las tasas de interés que producen los activos de la empresa son: </w:t>
      </w:r>
    </w:p>
    <w:p w14:paraId="36FE1785" w14:textId="77777777" w:rsidR="000865AC" w:rsidRPr="00CA4606" w:rsidRDefault="009965E8" w:rsidP="000865AC">
      <w:pPr>
        <w:keepNext/>
        <w:jc w:val="center"/>
        <w:rPr>
          <w:rFonts w:cs="Calibri"/>
        </w:rPr>
      </w:pPr>
      <w:r w:rsidRPr="00CA4606">
        <w:rPr>
          <w:rFonts w:cs="Calibri"/>
          <w:noProof/>
          <w:lang w:eastAsia="es-CO"/>
        </w:rPr>
        <w:drawing>
          <wp:inline distT="0" distB="0" distL="0" distR="0" wp14:anchorId="0C2A575C" wp14:editId="4EF2F8F2">
            <wp:extent cx="5322627" cy="1647825"/>
            <wp:effectExtent l="0" t="0" r="11430" b="9525"/>
            <wp:docPr id="50" name="Gráfico 50">
              <a:extLst xmlns:a="http://schemas.openxmlformats.org/drawingml/2006/main">
                <a:ext uri="{FF2B5EF4-FFF2-40B4-BE49-F238E27FC236}">
                  <a16:creationId xmlns:a16="http://schemas.microsoft.com/office/drawing/2014/main" id="{B4C1D023-31CC-4037-8D9B-063B305F2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044B10" w14:textId="2F4BABE2" w:rsidR="004B7294" w:rsidRPr="00CA4606" w:rsidRDefault="000865AC" w:rsidP="000865AC">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8</w:t>
      </w:r>
      <w:r w:rsidRPr="00CA4606">
        <w:rPr>
          <w:rFonts w:cs="Calibri"/>
        </w:rPr>
        <w:fldChar w:fldCharType="end"/>
      </w:r>
      <w:r w:rsidRPr="00CA4606">
        <w:rPr>
          <w:rFonts w:cs="Calibri"/>
        </w:rPr>
        <w:t xml:space="preserve">. Rentabilidad operativa </w:t>
      </w:r>
    </w:p>
    <w:p w14:paraId="4480ADA8" w14:textId="38032D4A"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5</w:t>
      </w:r>
      <w:r w:rsidRPr="00CA4606">
        <w:rPr>
          <w:rFonts w:cs="Calibri"/>
        </w:rPr>
        <w:fldChar w:fldCharType="end"/>
      </w:r>
      <w:r w:rsidRPr="00CA4606">
        <w:rPr>
          <w:rFonts w:cs="Calibri"/>
        </w:rPr>
        <w:t xml:space="preserve">. Rentabilidad operativa </w:t>
      </w:r>
    </w:p>
    <w:tbl>
      <w:tblPr>
        <w:tblStyle w:val="Tablaconcuadrcula5oscura-nfasis4"/>
        <w:tblW w:w="5000" w:type="pct"/>
        <w:tblLook w:val="04A0" w:firstRow="1" w:lastRow="0" w:firstColumn="1" w:lastColumn="0" w:noHBand="0" w:noVBand="1"/>
      </w:tblPr>
      <w:tblGrid>
        <w:gridCol w:w="819"/>
        <w:gridCol w:w="1782"/>
        <w:gridCol w:w="1371"/>
        <w:gridCol w:w="1371"/>
        <w:gridCol w:w="1644"/>
        <w:gridCol w:w="1507"/>
      </w:tblGrid>
      <w:tr w:rsidR="004B7294" w:rsidRPr="00CA4606" w14:paraId="791D7ECC" w14:textId="77777777" w:rsidTr="009965E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82" w:type="pct"/>
            <w:noWrap/>
          </w:tcPr>
          <w:p w14:paraId="6AC05ECE" w14:textId="77777777" w:rsidR="004B7294" w:rsidRPr="00CA4606" w:rsidRDefault="004B7294" w:rsidP="00D66873">
            <w:pPr>
              <w:spacing w:after="0" w:line="240" w:lineRule="auto"/>
              <w:rPr>
                <w:rFonts w:eastAsia="Times New Roman" w:cs="Calibri"/>
                <w:b w:val="0"/>
                <w:bCs w:val="0"/>
                <w:sz w:val="18"/>
                <w:szCs w:val="18"/>
                <w:lang w:eastAsia="es-CO"/>
              </w:rPr>
            </w:pPr>
          </w:p>
        </w:tc>
        <w:tc>
          <w:tcPr>
            <w:tcW w:w="1049" w:type="pct"/>
            <w:noWrap/>
          </w:tcPr>
          <w:p w14:paraId="7101F54D"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2015</w:t>
            </w:r>
          </w:p>
        </w:tc>
        <w:tc>
          <w:tcPr>
            <w:tcW w:w="807" w:type="pct"/>
            <w:noWrap/>
          </w:tcPr>
          <w:p w14:paraId="732C7D76"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2016</w:t>
            </w:r>
          </w:p>
        </w:tc>
        <w:tc>
          <w:tcPr>
            <w:tcW w:w="807" w:type="pct"/>
            <w:noWrap/>
          </w:tcPr>
          <w:p w14:paraId="0CD606B1"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2017</w:t>
            </w:r>
          </w:p>
        </w:tc>
        <w:tc>
          <w:tcPr>
            <w:tcW w:w="968" w:type="pct"/>
            <w:noWrap/>
          </w:tcPr>
          <w:p w14:paraId="09CB5A4B"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2018</w:t>
            </w:r>
          </w:p>
        </w:tc>
        <w:tc>
          <w:tcPr>
            <w:tcW w:w="887" w:type="pct"/>
            <w:noWrap/>
          </w:tcPr>
          <w:p w14:paraId="5953A63E"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2019</w:t>
            </w:r>
          </w:p>
        </w:tc>
      </w:tr>
      <w:tr w:rsidR="004B7294" w:rsidRPr="00CA4606" w14:paraId="027D0E6D" w14:textId="77777777" w:rsidTr="009965E8">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82" w:type="pct"/>
            <w:noWrap/>
            <w:hideMark/>
          </w:tcPr>
          <w:p w14:paraId="7B9655FC" w14:textId="77777777" w:rsidR="004B7294" w:rsidRPr="00CA4606" w:rsidRDefault="004B7294" w:rsidP="00D66873">
            <w:pPr>
              <w:spacing w:after="0" w:line="240" w:lineRule="auto"/>
              <w:rPr>
                <w:rFonts w:eastAsia="Times New Roman" w:cs="Calibri"/>
                <w:b w:val="0"/>
                <w:bCs w:val="0"/>
                <w:sz w:val="18"/>
                <w:szCs w:val="18"/>
                <w:lang w:eastAsia="es-CO"/>
              </w:rPr>
            </w:pPr>
            <w:r w:rsidRPr="00CA4606">
              <w:rPr>
                <w:rFonts w:eastAsia="Times New Roman" w:cs="Calibri"/>
                <w:color w:val="FFC000"/>
                <w:sz w:val="18"/>
                <w:szCs w:val="18"/>
                <w:lang w:eastAsia="es-CO"/>
              </w:rPr>
              <w:t>ROA</w:t>
            </w:r>
          </w:p>
        </w:tc>
        <w:tc>
          <w:tcPr>
            <w:tcW w:w="1049" w:type="pct"/>
            <w:noWrap/>
            <w:hideMark/>
          </w:tcPr>
          <w:p w14:paraId="516DAABE"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0,04%</w:t>
            </w:r>
          </w:p>
        </w:tc>
        <w:tc>
          <w:tcPr>
            <w:tcW w:w="807" w:type="pct"/>
            <w:noWrap/>
            <w:hideMark/>
          </w:tcPr>
          <w:p w14:paraId="773C2126"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0,10%</w:t>
            </w:r>
          </w:p>
        </w:tc>
        <w:tc>
          <w:tcPr>
            <w:tcW w:w="807" w:type="pct"/>
            <w:noWrap/>
            <w:hideMark/>
          </w:tcPr>
          <w:p w14:paraId="58D09EBF"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0,16%</w:t>
            </w:r>
          </w:p>
        </w:tc>
        <w:tc>
          <w:tcPr>
            <w:tcW w:w="968" w:type="pct"/>
            <w:noWrap/>
            <w:hideMark/>
          </w:tcPr>
          <w:p w14:paraId="5666ED9C"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0,12%</w:t>
            </w:r>
          </w:p>
        </w:tc>
        <w:tc>
          <w:tcPr>
            <w:tcW w:w="887" w:type="pct"/>
            <w:noWrap/>
            <w:hideMark/>
          </w:tcPr>
          <w:p w14:paraId="45B66CE9"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-2,58%</w:t>
            </w:r>
          </w:p>
        </w:tc>
      </w:tr>
    </w:tbl>
    <w:p w14:paraId="129F0EAB" w14:textId="77777777" w:rsidR="004B7294" w:rsidRPr="00CA4606" w:rsidRDefault="004B7294" w:rsidP="004B7294">
      <w:pPr>
        <w:rPr>
          <w:rFonts w:cs="Calibri"/>
        </w:rPr>
      </w:pPr>
      <w:r w:rsidRPr="00CA4606">
        <w:rPr>
          <w:rFonts w:cs="Calibri"/>
        </w:rPr>
        <w:t xml:space="preserve">En lo que va del año 2019 se tiene una situación crítica </w:t>
      </w:r>
      <w:proofErr w:type="gramStart"/>
      <w:r w:rsidRPr="00CA4606">
        <w:rPr>
          <w:rFonts w:cs="Calibri"/>
        </w:rPr>
        <w:t>dado que</w:t>
      </w:r>
      <w:proofErr w:type="gramEnd"/>
      <w:r w:rsidRPr="00CA4606">
        <w:rPr>
          <w:rFonts w:cs="Calibri"/>
        </w:rPr>
        <w:t xml:space="preserve"> en lugar de generar utilidades para la empresa, se están generando pérdidas. Se debe realizar una acción urgente que logre transformar este indicador. La utilidad operativa debe pagar el costo de capital, es decir, mínimo el ROA &gt;= CK, lo cual no se cumple en ninguno de los años analizados </w:t>
      </w:r>
      <w:proofErr w:type="gramStart"/>
      <w:r w:rsidRPr="00CA4606">
        <w:rPr>
          <w:rFonts w:cs="Calibri"/>
        </w:rPr>
        <w:t>y</w:t>
      </w:r>
      <w:proofErr w:type="gramEnd"/>
      <w:r w:rsidRPr="00CA4606">
        <w:rPr>
          <w:rFonts w:cs="Calibri"/>
        </w:rPr>
        <w:t xml:space="preserve"> al contrario, se encuentra muy por debajo del costo de capital.</w:t>
      </w:r>
    </w:p>
    <w:p w14:paraId="7B0269E5" w14:textId="77777777" w:rsidR="004B7294" w:rsidRPr="00CA4606" w:rsidRDefault="004B7294" w:rsidP="004B7294">
      <w:pPr>
        <w:rPr>
          <w:rFonts w:cs="Calibri"/>
        </w:rPr>
      </w:pPr>
      <w:r w:rsidRPr="00CA4606">
        <w:rPr>
          <w:rFonts w:cs="Calibri"/>
        </w:rPr>
        <w:t>Mientras más grande sea el ROA, Agropecuaria Sierra Nevada tendrá mayor capacidad de que sus ventas puedan producir ingresos operativos, es decir, sean más eficientes en el manejo de sus recursos; sin pedir otras fuentes de financiación.</w:t>
      </w:r>
    </w:p>
    <w:p w14:paraId="26A57ABE" w14:textId="77777777" w:rsidR="004B7294" w:rsidRPr="00CA4606" w:rsidRDefault="004B7294" w:rsidP="004B7294">
      <w:pPr>
        <w:pStyle w:val="Ttulo1"/>
        <w:rPr>
          <w:rFonts w:ascii="Calibri" w:hAnsi="Calibri" w:cs="Calibri"/>
          <w:b/>
          <w:color w:val="386065"/>
          <w:sz w:val="26"/>
          <w:szCs w:val="26"/>
        </w:rPr>
      </w:pPr>
      <w:bookmarkStart w:id="17" w:name="_Toc22985481"/>
      <w:r w:rsidRPr="00CA4606">
        <w:rPr>
          <w:rFonts w:ascii="Calibri" w:hAnsi="Calibri" w:cs="Calibri"/>
          <w:b/>
          <w:color w:val="386065"/>
          <w:sz w:val="26"/>
          <w:szCs w:val="26"/>
        </w:rPr>
        <w:t>Rentabilidad operativa del empresario (ROE)</w:t>
      </w:r>
      <w:bookmarkEnd w:id="17"/>
    </w:p>
    <w:p w14:paraId="08CEA41E" w14:textId="77777777" w:rsidR="000865AC" w:rsidRPr="00CA4606" w:rsidRDefault="009965E8" w:rsidP="000865AC">
      <w:pPr>
        <w:keepNext/>
        <w:jc w:val="center"/>
        <w:rPr>
          <w:rFonts w:cs="Calibri"/>
        </w:rPr>
      </w:pPr>
      <w:r w:rsidRPr="00CA4606">
        <w:rPr>
          <w:rFonts w:cs="Calibri"/>
          <w:noProof/>
          <w:color w:val="0EB1C7" w:themeColor="accent1" w:themeShade="BF"/>
          <w:lang w:eastAsia="es-CO"/>
        </w:rPr>
        <w:drawing>
          <wp:inline distT="0" distB="0" distL="0" distR="0" wp14:anchorId="1B285ECC" wp14:editId="23248D6A">
            <wp:extent cx="5479576" cy="1531620"/>
            <wp:effectExtent l="0" t="0" r="6985" b="11430"/>
            <wp:docPr id="55" name="Gráfico 55">
              <a:extLst xmlns:a="http://schemas.openxmlformats.org/drawingml/2006/main">
                <a:ext uri="{FF2B5EF4-FFF2-40B4-BE49-F238E27FC236}">
                  <a16:creationId xmlns:a16="http://schemas.microsoft.com/office/drawing/2014/main" id="{7F21A932-A70F-419C-B325-2B3F76D51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628AF0" w14:textId="6966F175" w:rsidR="004B7294" w:rsidRPr="00CA4606" w:rsidRDefault="000865AC" w:rsidP="000865AC">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9</w:t>
      </w:r>
      <w:r w:rsidRPr="00CA4606">
        <w:rPr>
          <w:rFonts w:cs="Calibri"/>
        </w:rPr>
        <w:fldChar w:fldCharType="end"/>
      </w:r>
      <w:r w:rsidRPr="00CA4606">
        <w:rPr>
          <w:rFonts w:cs="Calibri"/>
        </w:rPr>
        <w:t xml:space="preserve">. Rentabilidad operativa del empresario </w:t>
      </w:r>
    </w:p>
    <w:p w14:paraId="14ADF03F" w14:textId="6AC1DDD5" w:rsidR="000865AC" w:rsidRPr="00CA4606" w:rsidRDefault="000865AC" w:rsidP="000865AC">
      <w:pPr>
        <w:pStyle w:val="Referenciasimagenes"/>
        <w:rPr>
          <w:rFonts w:cs="Calibri"/>
        </w:rPr>
      </w:pPr>
      <w:r w:rsidRPr="00CA4606">
        <w:rPr>
          <w:rFonts w:cs="Calibri"/>
        </w:rPr>
        <w:lastRenderedPageBreak/>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6</w:t>
      </w:r>
      <w:r w:rsidRPr="00CA4606">
        <w:rPr>
          <w:rFonts w:cs="Calibri"/>
        </w:rPr>
        <w:fldChar w:fldCharType="end"/>
      </w:r>
      <w:r w:rsidRPr="00CA4606">
        <w:rPr>
          <w:rFonts w:cs="Calibri"/>
        </w:rPr>
        <w:t xml:space="preserve">. Rentabilidad operativa del empresario </w:t>
      </w:r>
    </w:p>
    <w:tbl>
      <w:tblPr>
        <w:tblStyle w:val="Tablaconcuadrcula5oscura-nfasis4"/>
        <w:tblW w:w="5000" w:type="pct"/>
        <w:tblLook w:val="04A0" w:firstRow="1" w:lastRow="0" w:firstColumn="1" w:lastColumn="0" w:noHBand="0" w:noVBand="1"/>
      </w:tblPr>
      <w:tblGrid>
        <w:gridCol w:w="2305"/>
        <w:gridCol w:w="1225"/>
        <w:gridCol w:w="1145"/>
        <w:gridCol w:w="1225"/>
        <w:gridCol w:w="1225"/>
        <w:gridCol w:w="1369"/>
      </w:tblGrid>
      <w:tr w:rsidR="004B7294" w:rsidRPr="00CA4606" w14:paraId="0C382F25" w14:textId="77777777" w:rsidTr="009965E8">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357" w:type="pct"/>
            <w:noWrap/>
          </w:tcPr>
          <w:p w14:paraId="2078F0B5" w14:textId="77777777" w:rsidR="004B7294" w:rsidRPr="00CA4606" w:rsidRDefault="004B7294" w:rsidP="00D66873">
            <w:pPr>
              <w:spacing w:after="0" w:line="240" w:lineRule="auto"/>
              <w:rPr>
                <w:rFonts w:eastAsia="Times New Roman" w:cs="Calibri"/>
                <w:b w:val="0"/>
                <w:bCs w:val="0"/>
                <w:sz w:val="18"/>
                <w:szCs w:val="18"/>
                <w:lang w:eastAsia="es-CO"/>
              </w:rPr>
            </w:pPr>
          </w:p>
        </w:tc>
        <w:tc>
          <w:tcPr>
            <w:tcW w:w="721" w:type="pct"/>
            <w:noWrap/>
          </w:tcPr>
          <w:p w14:paraId="5AB70939"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2015</w:t>
            </w:r>
          </w:p>
        </w:tc>
        <w:tc>
          <w:tcPr>
            <w:tcW w:w="674" w:type="pct"/>
            <w:noWrap/>
          </w:tcPr>
          <w:p w14:paraId="3AE9B5C3"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2016</w:t>
            </w:r>
          </w:p>
        </w:tc>
        <w:tc>
          <w:tcPr>
            <w:tcW w:w="721" w:type="pct"/>
            <w:noWrap/>
          </w:tcPr>
          <w:p w14:paraId="32EEBC74"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2017</w:t>
            </w:r>
          </w:p>
        </w:tc>
        <w:tc>
          <w:tcPr>
            <w:tcW w:w="721" w:type="pct"/>
            <w:noWrap/>
          </w:tcPr>
          <w:p w14:paraId="0BC073FA"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2018</w:t>
            </w:r>
          </w:p>
        </w:tc>
        <w:tc>
          <w:tcPr>
            <w:tcW w:w="806" w:type="pct"/>
            <w:noWrap/>
          </w:tcPr>
          <w:p w14:paraId="712DFC62"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2019</w:t>
            </w:r>
          </w:p>
        </w:tc>
      </w:tr>
      <w:tr w:rsidR="004B7294" w:rsidRPr="00CA4606" w14:paraId="02D1FF9D" w14:textId="77777777" w:rsidTr="009965E8">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357" w:type="pct"/>
            <w:noWrap/>
            <w:hideMark/>
          </w:tcPr>
          <w:p w14:paraId="62755583" w14:textId="77777777" w:rsidR="004B7294" w:rsidRPr="00CA4606" w:rsidRDefault="004B7294" w:rsidP="00D66873">
            <w:pPr>
              <w:spacing w:after="0" w:line="240" w:lineRule="auto"/>
              <w:rPr>
                <w:rFonts w:eastAsia="Times New Roman" w:cs="Calibri"/>
                <w:b w:val="0"/>
                <w:bCs w:val="0"/>
                <w:sz w:val="18"/>
                <w:szCs w:val="18"/>
                <w:lang w:eastAsia="es-CO"/>
              </w:rPr>
            </w:pPr>
            <w:r w:rsidRPr="00CA4606">
              <w:rPr>
                <w:rFonts w:eastAsia="Times New Roman" w:cs="Calibri"/>
                <w:color w:val="FFC000"/>
                <w:sz w:val="18"/>
                <w:szCs w:val="18"/>
                <w:lang w:eastAsia="es-CO"/>
              </w:rPr>
              <w:t>ROE</w:t>
            </w:r>
          </w:p>
        </w:tc>
        <w:tc>
          <w:tcPr>
            <w:tcW w:w="721" w:type="pct"/>
            <w:noWrap/>
            <w:hideMark/>
          </w:tcPr>
          <w:p w14:paraId="4A5E6FD6"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0,19%</w:t>
            </w:r>
          </w:p>
        </w:tc>
        <w:tc>
          <w:tcPr>
            <w:tcW w:w="674" w:type="pct"/>
            <w:noWrap/>
            <w:hideMark/>
          </w:tcPr>
          <w:p w14:paraId="23F53824"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0,26%</w:t>
            </w:r>
          </w:p>
        </w:tc>
        <w:tc>
          <w:tcPr>
            <w:tcW w:w="721" w:type="pct"/>
            <w:noWrap/>
            <w:hideMark/>
          </w:tcPr>
          <w:p w14:paraId="117776ED"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0,33%</w:t>
            </w:r>
          </w:p>
        </w:tc>
        <w:tc>
          <w:tcPr>
            <w:tcW w:w="721" w:type="pct"/>
            <w:noWrap/>
            <w:hideMark/>
          </w:tcPr>
          <w:p w14:paraId="2F1A1E44"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-7,06%</w:t>
            </w:r>
          </w:p>
        </w:tc>
        <w:tc>
          <w:tcPr>
            <w:tcW w:w="806" w:type="pct"/>
            <w:noWrap/>
            <w:hideMark/>
          </w:tcPr>
          <w:p w14:paraId="1807EB13"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-4,26%</w:t>
            </w:r>
          </w:p>
        </w:tc>
      </w:tr>
    </w:tbl>
    <w:p w14:paraId="72178F34" w14:textId="77777777" w:rsidR="000865AC" w:rsidRPr="00CA4606" w:rsidRDefault="000865AC" w:rsidP="004B7294">
      <w:pPr>
        <w:rPr>
          <w:rFonts w:cs="Calibri"/>
        </w:rPr>
      </w:pPr>
    </w:p>
    <w:p w14:paraId="6B9A4A3E" w14:textId="7CFC3203" w:rsidR="004B7294" w:rsidRPr="00CA4606" w:rsidRDefault="004B7294" w:rsidP="004B7294">
      <w:pPr>
        <w:rPr>
          <w:rFonts w:cs="Calibri"/>
        </w:rPr>
      </w:pPr>
      <w:r w:rsidRPr="00CA4606">
        <w:rPr>
          <w:rFonts w:cs="Calibri"/>
        </w:rPr>
        <w:t>Comparando estos valores con el ROA, se obtiene que para los años 2015, 2016 y 2017 el ROE &gt; ROA. Mientras que para los años 2018 y 2019 el ROA &gt; ROE.</w:t>
      </w:r>
    </w:p>
    <w:p w14:paraId="191F1DD1" w14:textId="77777777" w:rsidR="004B7294" w:rsidRPr="00CA4606" w:rsidRDefault="004B7294" w:rsidP="004B7294">
      <w:pPr>
        <w:rPr>
          <w:rFonts w:cs="Calibri"/>
        </w:rPr>
      </w:pPr>
      <w:r w:rsidRPr="00CA4606">
        <w:rPr>
          <w:rFonts w:cs="Calibri"/>
        </w:rPr>
        <w:t>Por otro lado, para todos los años analizados, el ROE &lt; CK, lo cual quiere decir que los accionistas corren mayor riesgo que los acreedores, no se está generando un remanente respecto al valor de la deuda.</w:t>
      </w:r>
    </w:p>
    <w:p w14:paraId="59C7A6FA" w14:textId="77777777" w:rsidR="009965E8" w:rsidRPr="00CA4606" w:rsidRDefault="004B7294" w:rsidP="009965E8">
      <w:pPr>
        <w:pStyle w:val="Ttulo1"/>
        <w:rPr>
          <w:rFonts w:ascii="Calibri" w:hAnsi="Calibri" w:cs="Calibri"/>
        </w:rPr>
      </w:pPr>
      <w:bookmarkStart w:id="18" w:name="_Toc22985482"/>
      <w:r w:rsidRPr="00CA4606">
        <w:rPr>
          <w:rFonts w:ascii="Calibri" w:hAnsi="Calibri" w:cs="Calibri"/>
          <w:b/>
          <w:color w:val="386065"/>
          <w:sz w:val="26"/>
          <w:szCs w:val="26"/>
        </w:rPr>
        <w:t>Punto de equilibrio</w:t>
      </w:r>
      <w:bookmarkEnd w:id="18"/>
    </w:p>
    <w:p w14:paraId="5B5DACAB" w14:textId="77777777" w:rsidR="004B7294" w:rsidRPr="00CA4606" w:rsidRDefault="004B7294" w:rsidP="004B7294">
      <w:pPr>
        <w:rPr>
          <w:rFonts w:cs="Calibri"/>
        </w:rPr>
      </w:pPr>
      <w:r w:rsidRPr="00CA4606">
        <w:rPr>
          <w:rFonts w:cs="Calibri"/>
        </w:rPr>
        <w:t>nivel de actividad donde los ingresos se igualan a los costos, para los años analizados fueron los siguientes:</w:t>
      </w:r>
    </w:p>
    <w:p w14:paraId="18FDD1E6" w14:textId="05D45CCD"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7</w:t>
      </w:r>
      <w:r w:rsidRPr="00CA4606">
        <w:rPr>
          <w:rFonts w:cs="Calibri"/>
        </w:rPr>
        <w:fldChar w:fldCharType="end"/>
      </w:r>
      <w:r w:rsidRPr="00CA4606">
        <w:rPr>
          <w:rFonts w:cs="Calibri"/>
        </w:rPr>
        <w:t xml:space="preserve">. Punto de equilibrio </w:t>
      </w:r>
    </w:p>
    <w:tbl>
      <w:tblPr>
        <w:tblStyle w:val="Tablaconcuadrcula5oscura-nfasis4"/>
        <w:tblW w:w="5000" w:type="pct"/>
        <w:tblLayout w:type="fixed"/>
        <w:tblLook w:val="04A0" w:firstRow="1" w:lastRow="0" w:firstColumn="1" w:lastColumn="0" w:noHBand="0" w:noVBand="1"/>
      </w:tblPr>
      <w:tblGrid>
        <w:gridCol w:w="1413"/>
        <w:gridCol w:w="1383"/>
        <w:gridCol w:w="1383"/>
        <w:gridCol w:w="1383"/>
        <w:gridCol w:w="1383"/>
        <w:gridCol w:w="1549"/>
      </w:tblGrid>
      <w:tr w:rsidR="002776EA" w:rsidRPr="00CA4606" w14:paraId="79D3F917" w14:textId="77777777" w:rsidTr="000865AC">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32" w:type="pct"/>
            <w:noWrap/>
          </w:tcPr>
          <w:p w14:paraId="33B612E2" w14:textId="77777777" w:rsidR="004B7294" w:rsidRPr="00CA4606" w:rsidRDefault="004B7294" w:rsidP="00D66873">
            <w:pPr>
              <w:spacing w:after="0" w:line="240" w:lineRule="auto"/>
              <w:jc w:val="center"/>
              <w:rPr>
                <w:rFonts w:eastAsia="Times New Roman" w:cs="Calibri"/>
                <w:b w:val="0"/>
                <w:bCs w:val="0"/>
                <w:sz w:val="18"/>
                <w:szCs w:val="18"/>
                <w:lang w:eastAsia="es-CO"/>
              </w:rPr>
            </w:pPr>
          </w:p>
        </w:tc>
        <w:tc>
          <w:tcPr>
            <w:tcW w:w="814" w:type="pct"/>
            <w:noWrap/>
          </w:tcPr>
          <w:p w14:paraId="6AFF3E1E"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2015</w:t>
            </w:r>
          </w:p>
        </w:tc>
        <w:tc>
          <w:tcPr>
            <w:tcW w:w="814" w:type="pct"/>
            <w:noWrap/>
          </w:tcPr>
          <w:p w14:paraId="5CFEF2D1"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2016</w:t>
            </w:r>
          </w:p>
        </w:tc>
        <w:tc>
          <w:tcPr>
            <w:tcW w:w="814" w:type="pct"/>
            <w:noWrap/>
          </w:tcPr>
          <w:p w14:paraId="3BB627C0"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2017</w:t>
            </w:r>
          </w:p>
        </w:tc>
        <w:tc>
          <w:tcPr>
            <w:tcW w:w="814" w:type="pct"/>
            <w:noWrap/>
          </w:tcPr>
          <w:p w14:paraId="561FB2D6"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2018</w:t>
            </w:r>
          </w:p>
        </w:tc>
        <w:tc>
          <w:tcPr>
            <w:tcW w:w="912" w:type="pct"/>
            <w:noWrap/>
          </w:tcPr>
          <w:p w14:paraId="191C9D87"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18"/>
                <w:szCs w:val="18"/>
                <w:lang w:eastAsia="es-CO"/>
              </w:rPr>
            </w:pPr>
            <w:r w:rsidRPr="00CA4606">
              <w:rPr>
                <w:rFonts w:eastAsia="Times New Roman" w:cs="Calibri"/>
                <w:color w:val="000000"/>
                <w:sz w:val="18"/>
                <w:szCs w:val="18"/>
                <w:lang w:eastAsia="es-CO"/>
              </w:rPr>
              <w:t>2019</w:t>
            </w:r>
          </w:p>
        </w:tc>
      </w:tr>
      <w:tr w:rsidR="002776EA" w:rsidRPr="00CA4606" w14:paraId="41E4F89C" w14:textId="77777777" w:rsidTr="000865AC">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2" w:type="pct"/>
            <w:noWrap/>
            <w:hideMark/>
          </w:tcPr>
          <w:p w14:paraId="5407D846" w14:textId="77777777" w:rsidR="004B7294" w:rsidRPr="00CA4606" w:rsidRDefault="004B7294" w:rsidP="00D66873">
            <w:pPr>
              <w:spacing w:after="0" w:line="240" w:lineRule="auto"/>
              <w:rPr>
                <w:rFonts w:eastAsia="Times New Roman" w:cs="Calibri"/>
                <w:b w:val="0"/>
                <w:bCs w:val="0"/>
                <w:sz w:val="18"/>
                <w:szCs w:val="18"/>
                <w:lang w:eastAsia="es-CO"/>
              </w:rPr>
            </w:pPr>
            <w:r w:rsidRPr="00CA4606">
              <w:rPr>
                <w:rFonts w:eastAsia="Times New Roman" w:cs="Calibri"/>
                <w:color w:val="FFC000"/>
                <w:sz w:val="18"/>
                <w:szCs w:val="18"/>
                <w:lang w:eastAsia="es-CO"/>
              </w:rPr>
              <w:t>PUNTO DE EQUILIBRIO</w:t>
            </w:r>
          </w:p>
        </w:tc>
        <w:tc>
          <w:tcPr>
            <w:tcW w:w="814" w:type="pct"/>
            <w:noWrap/>
            <w:hideMark/>
          </w:tcPr>
          <w:p w14:paraId="4C00C514" w14:textId="1BAE1D69" w:rsidR="004B7294" w:rsidRPr="00CA4606" w:rsidRDefault="004B7294" w:rsidP="002776E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$5.377.783 </w:t>
            </w:r>
          </w:p>
        </w:tc>
        <w:tc>
          <w:tcPr>
            <w:tcW w:w="814" w:type="pct"/>
            <w:noWrap/>
            <w:hideMark/>
          </w:tcPr>
          <w:p w14:paraId="54956D53" w14:textId="0B834792" w:rsidR="004B7294" w:rsidRPr="00CA4606" w:rsidRDefault="004B7294" w:rsidP="002776E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$2.659.672 </w:t>
            </w:r>
          </w:p>
        </w:tc>
        <w:tc>
          <w:tcPr>
            <w:tcW w:w="814" w:type="pct"/>
            <w:noWrap/>
            <w:hideMark/>
          </w:tcPr>
          <w:p w14:paraId="038FF9EC" w14:textId="60A94713" w:rsidR="004B7294" w:rsidRPr="00CA4606" w:rsidRDefault="004B7294" w:rsidP="002776E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$20.371.057 </w:t>
            </w:r>
          </w:p>
        </w:tc>
        <w:tc>
          <w:tcPr>
            <w:tcW w:w="814" w:type="pct"/>
            <w:noWrap/>
            <w:hideMark/>
          </w:tcPr>
          <w:p w14:paraId="4573945F" w14:textId="7EBC6BAE" w:rsidR="004B7294" w:rsidRPr="00CA4606" w:rsidRDefault="004B7294" w:rsidP="002776E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$15.771.443 </w:t>
            </w:r>
          </w:p>
        </w:tc>
        <w:tc>
          <w:tcPr>
            <w:tcW w:w="912" w:type="pct"/>
            <w:noWrap/>
            <w:hideMark/>
          </w:tcPr>
          <w:p w14:paraId="7E0FDED8" w14:textId="33910D5E" w:rsidR="004B7294" w:rsidRPr="00CA4606" w:rsidRDefault="004B7294" w:rsidP="002776E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-344.046.518 </w:t>
            </w:r>
          </w:p>
        </w:tc>
      </w:tr>
    </w:tbl>
    <w:p w14:paraId="08224122" w14:textId="0288BE9F" w:rsidR="004B7294" w:rsidRPr="00CA4606" w:rsidRDefault="004B7294" w:rsidP="004B7294">
      <w:pPr>
        <w:rPr>
          <w:rFonts w:cs="Calibri"/>
        </w:rPr>
      </w:pPr>
      <w:r w:rsidRPr="00CA4606">
        <w:rPr>
          <w:rFonts w:cs="Calibri"/>
        </w:rPr>
        <w:t xml:space="preserve">Esta cifra revela la cantidad mínima que la empresa debe vender para no incurrir en </w:t>
      </w:r>
      <w:proofErr w:type="gramStart"/>
      <w:r w:rsidRPr="00CA4606">
        <w:rPr>
          <w:rFonts w:cs="Calibri"/>
        </w:rPr>
        <w:t>pérdidas</w:t>
      </w:r>
      <w:r w:rsidR="00A63BC0" w:rsidRPr="00CA4606">
        <w:rPr>
          <w:rFonts w:cs="Calibri"/>
          <w:b/>
        </w:rPr>
        <w:t xml:space="preserve"> </w:t>
      </w:r>
      <w:r w:rsidRPr="00CA4606">
        <w:rPr>
          <w:rFonts w:cs="Calibri"/>
          <w:b/>
        </w:rPr>
        <w:t>.</w:t>
      </w:r>
      <w:proofErr w:type="gramEnd"/>
      <w:r w:rsidRPr="00CA4606">
        <w:rPr>
          <w:rFonts w:cs="Calibri"/>
          <w:b/>
        </w:rPr>
        <w:t xml:space="preserve"> </w:t>
      </w:r>
      <w:r w:rsidRPr="00CA4606">
        <w:rPr>
          <w:rFonts w:cs="Calibri"/>
        </w:rPr>
        <w:t>Dando una idea del riesgo operativo de la empresa. Sin embargo, cabe resaltar que para el año 2019, la empresa se encuentra en una situación crítica dado que debe superar los 344 millones de pesos para alcanzar un estado en el cual mínimamente se cubran los costos asociados al ejercicio.</w:t>
      </w:r>
    </w:p>
    <w:p w14:paraId="25295B44" w14:textId="77777777" w:rsidR="009965E8" w:rsidRPr="00CA4606" w:rsidRDefault="004B7294" w:rsidP="009965E8">
      <w:pPr>
        <w:pStyle w:val="Ttulo1"/>
        <w:rPr>
          <w:rFonts w:ascii="Calibri" w:hAnsi="Calibri" w:cs="Calibri"/>
        </w:rPr>
      </w:pPr>
      <w:bookmarkStart w:id="19" w:name="_Toc339973045"/>
      <w:bookmarkStart w:id="20" w:name="_Toc22985483"/>
      <w:r w:rsidRPr="00CA4606">
        <w:rPr>
          <w:rFonts w:ascii="Calibri" w:hAnsi="Calibri" w:cs="Calibri"/>
          <w:b/>
          <w:color w:val="386065"/>
          <w:sz w:val="26"/>
          <w:szCs w:val="26"/>
        </w:rPr>
        <w:t>Endeudamiento</w:t>
      </w:r>
      <w:bookmarkEnd w:id="19"/>
      <w:bookmarkEnd w:id="20"/>
    </w:p>
    <w:p w14:paraId="169A6DDD" w14:textId="3AAD6161"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8</w:t>
      </w:r>
      <w:r w:rsidRPr="00CA4606">
        <w:rPr>
          <w:rFonts w:cs="Calibri"/>
        </w:rPr>
        <w:fldChar w:fldCharType="end"/>
      </w:r>
      <w:r w:rsidRPr="00CA4606">
        <w:rPr>
          <w:rFonts w:cs="Calibri"/>
        </w:rPr>
        <w:t xml:space="preserve">. Endeudamiento </w:t>
      </w:r>
    </w:p>
    <w:tbl>
      <w:tblPr>
        <w:tblStyle w:val="Tablaconcuadrcula5oscura-nfasis4"/>
        <w:tblW w:w="5000" w:type="pct"/>
        <w:tblLook w:val="04A0" w:firstRow="1" w:lastRow="0" w:firstColumn="1" w:lastColumn="0" w:noHBand="0" w:noVBand="1"/>
      </w:tblPr>
      <w:tblGrid>
        <w:gridCol w:w="2305"/>
        <w:gridCol w:w="1225"/>
        <w:gridCol w:w="1145"/>
        <w:gridCol w:w="1225"/>
        <w:gridCol w:w="1225"/>
        <w:gridCol w:w="1369"/>
      </w:tblGrid>
      <w:tr w:rsidR="004B7294" w:rsidRPr="00CA4606" w14:paraId="6B2CA9CE" w14:textId="77777777" w:rsidTr="009965E8">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57" w:type="pct"/>
            <w:noWrap/>
          </w:tcPr>
          <w:p w14:paraId="3E9F1619" w14:textId="77777777" w:rsidR="004B7294" w:rsidRPr="00CA4606" w:rsidRDefault="004B7294" w:rsidP="00D66873">
            <w:pPr>
              <w:spacing w:after="0" w:line="240" w:lineRule="auto"/>
              <w:rPr>
                <w:rFonts w:eastAsia="Times New Roman" w:cs="Calibri"/>
                <w:b w:val="0"/>
                <w:bCs w:val="0"/>
                <w:sz w:val="18"/>
                <w:szCs w:val="18"/>
                <w:lang w:eastAsia="es-CO"/>
              </w:rPr>
            </w:pPr>
          </w:p>
        </w:tc>
        <w:tc>
          <w:tcPr>
            <w:tcW w:w="721" w:type="pct"/>
            <w:noWrap/>
          </w:tcPr>
          <w:p w14:paraId="781F811D"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2015</w:t>
            </w:r>
          </w:p>
        </w:tc>
        <w:tc>
          <w:tcPr>
            <w:tcW w:w="674" w:type="pct"/>
            <w:noWrap/>
          </w:tcPr>
          <w:p w14:paraId="6BA9330A"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2016</w:t>
            </w:r>
          </w:p>
        </w:tc>
        <w:tc>
          <w:tcPr>
            <w:tcW w:w="721" w:type="pct"/>
            <w:noWrap/>
          </w:tcPr>
          <w:p w14:paraId="5517EA10"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2017</w:t>
            </w:r>
          </w:p>
        </w:tc>
        <w:tc>
          <w:tcPr>
            <w:tcW w:w="721" w:type="pct"/>
            <w:noWrap/>
          </w:tcPr>
          <w:p w14:paraId="117B4327"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2018</w:t>
            </w:r>
          </w:p>
        </w:tc>
        <w:tc>
          <w:tcPr>
            <w:tcW w:w="806" w:type="pct"/>
            <w:noWrap/>
          </w:tcPr>
          <w:p w14:paraId="40CBF2C1"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2019</w:t>
            </w:r>
          </w:p>
        </w:tc>
      </w:tr>
      <w:tr w:rsidR="004B7294" w:rsidRPr="00CA4606" w14:paraId="71E184B9" w14:textId="77777777" w:rsidTr="009965E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57" w:type="pct"/>
            <w:noWrap/>
            <w:hideMark/>
          </w:tcPr>
          <w:p w14:paraId="2B7B3FEB" w14:textId="77777777" w:rsidR="004B7294" w:rsidRPr="00CA4606" w:rsidRDefault="004B7294" w:rsidP="00D66873">
            <w:pPr>
              <w:spacing w:after="0" w:line="240" w:lineRule="auto"/>
              <w:rPr>
                <w:rFonts w:eastAsia="Times New Roman" w:cs="Calibri"/>
                <w:b w:val="0"/>
                <w:bCs w:val="0"/>
                <w:sz w:val="18"/>
                <w:szCs w:val="18"/>
                <w:lang w:eastAsia="es-CO"/>
              </w:rPr>
            </w:pPr>
            <w:r w:rsidRPr="00CA4606">
              <w:rPr>
                <w:rFonts w:eastAsia="Times New Roman" w:cs="Calibri"/>
                <w:color w:val="FFC000"/>
                <w:sz w:val="18"/>
                <w:szCs w:val="18"/>
                <w:lang w:eastAsia="es-CO"/>
              </w:rPr>
              <w:t>ENDEUDAMIENTO</w:t>
            </w:r>
          </w:p>
        </w:tc>
        <w:tc>
          <w:tcPr>
            <w:tcW w:w="721" w:type="pct"/>
            <w:noWrap/>
            <w:hideMark/>
          </w:tcPr>
          <w:p w14:paraId="324FEC6B"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10,75%</w:t>
            </w:r>
          </w:p>
        </w:tc>
        <w:tc>
          <w:tcPr>
            <w:tcW w:w="674" w:type="pct"/>
            <w:noWrap/>
            <w:hideMark/>
          </w:tcPr>
          <w:p w14:paraId="3F2D9ABD"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12,37%</w:t>
            </w:r>
          </w:p>
        </w:tc>
        <w:tc>
          <w:tcPr>
            <w:tcW w:w="721" w:type="pct"/>
            <w:noWrap/>
            <w:hideMark/>
          </w:tcPr>
          <w:p w14:paraId="539624A4"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12,09%</w:t>
            </w:r>
          </w:p>
        </w:tc>
        <w:tc>
          <w:tcPr>
            <w:tcW w:w="721" w:type="pct"/>
            <w:noWrap/>
            <w:hideMark/>
          </w:tcPr>
          <w:p w14:paraId="42089B91"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18,75%</w:t>
            </w:r>
          </w:p>
        </w:tc>
        <w:tc>
          <w:tcPr>
            <w:tcW w:w="806" w:type="pct"/>
            <w:noWrap/>
            <w:hideMark/>
          </w:tcPr>
          <w:p w14:paraId="5F44EA68"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25,12%</w:t>
            </w:r>
          </w:p>
        </w:tc>
      </w:tr>
    </w:tbl>
    <w:p w14:paraId="73ADB174" w14:textId="77777777" w:rsidR="004B7294" w:rsidRPr="00CA4606" w:rsidRDefault="004B7294" w:rsidP="004B7294">
      <w:pPr>
        <w:rPr>
          <w:rFonts w:cs="Calibri"/>
        </w:rPr>
      </w:pPr>
      <w:r w:rsidRPr="00CA4606">
        <w:rPr>
          <w:rFonts w:cs="Calibri"/>
        </w:rPr>
        <w:t>Estos valores indican la proporción de los activos que pertenecen a los acreedores. La tendencia general indica que cada año crecen los pasivos de la empresa, aumentando el porcentaje de los acreedores.</w:t>
      </w:r>
    </w:p>
    <w:p w14:paraId="697D9FE8" w14:textId="591FC942" w:rsidR="004B7294" w:rsidRPr="00CA4606" w:rsidRDefault="004B7294" w:rsidP="004B7294">
      <w:pPr>
        <w:rPr>
          <w:rFonts w:cs="Calibri"/>
        </w:rPr>
      </w:pPr>
      <w:r w:rsidRPr="00CA4606">
        <w:rPr>
          <w:rFonts w:cs="Calibri"/>
        </w:rPr>
        <w:t xml:space="preserve">Este índice no es el más apropiado para medir la capacidad de endeudarse que tiene la empresa, ya que </w:t>
      </w:r>
      <w:r w:rsidRPr="000B08C5">
        <w:rPr>
          <w:rFonts w:cs="Calibri"/>
        </w:rPr>
        <w:t xml:space="preserve">puede conducir a decisiones peligrosas. Debe tomarse en cuenta si el Flujo de caja libre es suficiente para atender al </w:t>
      </w:r>
      <w:r w:rsidR="000B08C5" w:rsidRPr="000B08C5">
        <w:rPr>
          <w:rFonts w:cs="Calibri"/>
        </w:rPr>
        <w:t>servicio de nuevas deudas, es decir, es superior a los egresos y deudas que posea la empresa.</w:t>
      </w:r>
    </w:p>
    <w:p w14:paraId="136C6F5C" w14:textId="77777777" w:rsidR="004B7294" w:rsidRPr="00CA4606" w:rsidRDefault="004B7294" w:rsidP="004B7294">
      <w:pPr>
        <w:pStyle w:val="Ttulo1"/>
        <w:rPr>
          <w:rFonts w:ascii="Calibri" w:hAnsi="Calibri" w:cs="Calibri"/>
          <w:b/>
          <w:color w:val="386065"/>
          <w:sz w:val="26"/>
          <w:szCs w:val="26"/>
        </w:rPr>
      </w:pPr>
      <w:bookmarkStart w:id="21" w:name="_Toc339973046"/>
      <w:bookmarkStart w:id="22" w:name="_Toc22985484"/>
      <w:r w:rsidRPr="00CA4606">
        <w:rPr>
          <w:rFonts w:ascii="Calibri" w:hAnsi="Calibri" w:cs="Calibri"/>
          <w:b/>
          <w:color w:val="386065"/>
          <w:sz w:val="26"/>
          <w:szCs w:val="26"/>
        </w:rPr>
        <w:t>Solvencia</w:t>
      </w:r>
      <w:bookmarkEnd w:id="21"/>
      <w:bookmarkEnd w:id="22"/>
    </w:p>
    <w:p w14:paraId="7D11C482" w14:textId="418626D9"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9</w:t>
      </w:r>
      <w:r w:rsidRPr="00CA4606">
        <w:rPr>
          <w:rFonts w:cs="Calibri"/>
        </w:rPr>
        <w:fldChar w:fldCharType="end"/>
      </w:r>
      <w:r w:rsidRPr="00CA4606">
        <w:rPr>
          <w:rFonts w:cs="Calibri"/>
        </w:rPr>
        <w:t xml:space="preserve">. Solvencia </w:t>
      </w:r>
    </w:p>
    <w:tbl>
      <w:tblPr>
        <w:tblStyle w:val="Tablaconcuadrcula5oscura-nfasis4"/>
        <w:tblW w:w="5000" w:type="pct"/>
        <w:tblLook w:val="04A0" w:firstRow="1" w:lastRow="0" w:firstColumn="1" w:lastColumn="0" w:noHBand="0" w:noVBand="1"/>
      </w:tblPr>
      <w:tblGrid>
        <w:gridCol w:w="2305"/>
        <w:gridCol w:w="1225"/>
        <w:gridCol w:w="1145"/>
        <w:gridCol w:w="1225"/>
        <w:gridCol w:w="1225"/>
        <w:gridCol w:w="1369"/>
      </w:tblGrid>
      <w:tr w:rsidR="004B7294" w:rsidRPr="00CA4606" w14:paraId="2563BCC2" w14:textId="77777777" w:rsidTr="009965E8">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57" w:type="pct"/>
            <w:noWrap/>
          </w:tcPr>
          <w:p w14:paraId="03044872" w14:textId="77777777" w:rsidR="004B7294" w:rsidRPr="00CA4606" w:rsidRDefault="004B7294" w:rsidP="00D66873">
            <w:pPr>
              <w:spacing w:after="0" w:line="240" w:lineRule="auto"/>
              <w:rPr>
                <w:rFonts w:eastAsia="Times New Roman" w:cs="Calibri"/>
                <w:b w:val="0"/>
                <w:bCs w:val="0"/>
                <w:sz w:val="18"/>
                <w:szCs w:val="18"/>
                <w:lang w:eastAsia="es-CO"/>
              </w:rPr>
            </w:pPr>
          </w:p>
        </w:tc>
        <w:tc>
          <w:tcPr>
            <w:tcW w:w="721" w:type="pct"/>
            <w:noWrap/>
          </w:tcPr>
          <w:p w14:paraId="565BDFBB"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2015</w:t>
            </w:r>
          </w:p>
        </w:tc>
        <w:tc>
          <w:tcPr>
            <w:tcW w:w="674" w:type="pct"/>
            <w:noWrap/>
          </w:tcPr>
          <w:p w14:paraId="1DA2EA1F"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2016</w:t>
            </w:r>
          </w:p>
        </w:tc>
        <w:tc>
          <w:tcPr>
            <w:tcW w:w="721" w:type="pct"/>
            <w:noWrap/>
          </w:tcPr>
          <w:p w14:paraId="0DFC61EF"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2017</w:t>
            </w:r>
          </w:p>
        </w:tc>
        <w:tc>
          <w:tcPr>
            <w:tcW w:w="721" w:type="pct"/>
            <w:noWrap/>
          </w:tcPr>
          <w:p w14:paraId="2645C9EB"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2018</w:t>
            </w:r>
          </w:p>
        </w:tc>
        <w:tc>
          <w:tcPr>
            <w:tcW w:w="806" w:type="pct"/>
            <w:noWrap/>
          </w:tcPr>
          <w:p w14:paraId="5E6009C5"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2019</w:t>
            </w:r>
          </w:p>
        </w:tc>
      </w:tr>
      <w:tr w:rsidR="004B7294" w:rsidRPr="00CA4606" w14:paraId="5093B2C7" w14:textId="77777777" w:rsidTr="009965E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57" w:type="pct"/>
            <w:noWrap/>
            <w:hideMark/>
          </w:tcPr>
          <w:p w14:paraId="7E4D316B" w14:textId="77777777" w:rsidR="004B7294" w:rsidRPr="00CA4606" w:rsidRDefault="004B7294" w:rsidP="00D66873">
            <w:pPr>
              <w:spacing w:after="0" w:line="240" w:lineRule="auto"/>
              <w:rPr>
                <w:rFonts w:eastAsia="Times New Roman" w:cs="Calibri"/>
                <w:b w:val="0"/>
                <w:bCs w:val="0"/>
                <w:sz w:val="18"/>
                <w:szCs w:val="18"/>
                <w:lang w:eastAsia="es-CO"/>
              </w:rPr>
            </w:pPr>
            <w:r w:rsidRPr="00CA4606">
              <w:rPr>
                <w:rFonts w:eastAsia="Times New Roman" w:cs="Calibri"/>
                <w:color w:val="FFC000"/>
                <w:sz w:val="18"/>
                <w:szCs w:val="18"/>
                <w:lang w:eastAsia="es-CO"/>
              </w:rPr>
              <w:t>SOLVENCIA</w:t>
            </w:r>
          </w:p>
        </w:tc>
        <w:tc>
          <w:tcPr>
            <w:tcW w:w="721" w:type="pct"/>
            <w:noWrap/>
            <w:hideMark/>
          </w:tcPr>
          <w:p w14:paraId="726DD8FE"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89,25%</w:t>
            </w:r>
          </w:p>
        </w:tc>
        <w:tc>
          <w:tcPr>
            <w:tcW w:w="674" w:type="pct"/>
            <w:noWrap/>
            <w:hideMark/>
          </w:tcPr>
          <w:p w14:paraId="7B2A83AD"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87,63%</w:t>
            </w:r>
          </w:p>
        </w:tc>
        <w:tc>
          <w:tcPr>
            <w:tcW w:w="721" w:type="pct"/>
            <w:noWrap/>
            <w:hideMark/>
          </w:tcPr>
          <w:p w14:paraId="290A8A58"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87,91%</w:t>
            </w:r>
          </w:p>
        </w:tc>
        <w:tc>
          <w:tcPr>
            <w:tcW w:w="721" w:type="pct"/>
            <w:noWrap/>
            <w:hideMark/>
          </w:tcPr>
          <w:p w14:paraId="146A2D9C"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81,25%</w:t>
            </w:r>
          </w:p>
        </w:tc>
        <w:tc>
          <w:tcPr>
            <w:tcW w:w="806" w:type="pct"/>
            <w:noWrap/>
            <w:hideMark/>
          </w:tcPr>
          <w:p w14:paraId="486472C4"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74,88%</w:t>
            </w:r>
          </w:p>
        </w:tc>
      </w:tr>
    </w:tbl>
    <w:p w14:paraId="4D3E5382" w14:textId="77777777" w:rsidR="004B7294" w:rsidRPr="00CA4606" w:rsidRDefault="004B7294" w:rsidP="004B7294">
      <w:pPr>
        <w:rPr>
          <w:rFonts w:cs="Calibri"/>
        </w:rPr>
      </w:pPr>
      <w:r w:rsidRPr="00CA4606">
        <w:rPr>
          <w:rFonts w:cs="Calibri"/>
        </w:rPr>
        <w:t>Estos valores indican el porcentaje de la empresa que le corresponde a los dueños.  Se puede observar que ésta ha ido disminuyendo con el paso de los años.</w:t>
      </w:r>
    </w:p>
    <w:p w14:paraId="6B168C8C" w14:textId="77777777" w:rsidR="004B7294" w:rsidRPr="00CA4606" w:rsidRDefault="004B7294" w:rsidP="004B7294">
      <w:pPr>
        <w:pStyle w:val="Ttulo1"/>
        <w:rPr>
          <w:rFonts w:ascii="Calibri" w:hAnsi="Calibri" w:cs="Calibri"/>
          <w:b/>
          <w:color w:val="386065"/>
          <w:sz w:val="26"/>
          <w:szCs w:val="26"/>
        </w:rPr>
      </w:pPr>
      <w:bookmarkStart w:id="23" w:name="_Toc339973049"/>
      <w:bookmarkStart w:id="24" w:name="_Toc22985485"/>
      <w:r w:rsidRPr="00CA4606">
        <w:rPr>
          <w:rFonts w:ascii="Calibri" w:hAnsi="Calibri" w:cs="Calibri"/>
          <w:b/>
          <w:color w:val="386065"/>
          <w:sz w:val="26"/>
          <w:szCs w:val="26"/>
        </w:rPr>
        <w:lastRenderedPageBreak/>
        <w:t>EBITDA</w:t>
      </w:r>
      <w:bookmarkEnd w:id="23"/>
      <w:bookmarkEnd w:id="24"/>
    </w:p>
    <w:p w14:paraId="5B1ACD65" w14:textId="77777777" w:rsidR="004B7294" w:rsidRPr="00CA4606" w:rsidRDefault="004B7294" w:rsidP="004B7294">
      <w:pPr>
        <w:rPr>
          <w:rFonts w:cs="Calibri"/>
        </w:rPr>
      </w:pPr>
      <w:r w:rsidRPr="00CA4606">
        <w:rPr>
          <w:rFonts w:cs="Calibri"/>
        </w:rPr>
        <w:t xml:space="preserve">Lo que realmente Agropecuaria Sierra Nevada termina convirtiendo en </w:t>
      </w:r>
      <w:proofErr w:type="gramStart"/>
      <w:r w:rsidRPr="00CA4606">
        <w:rPr>
          <w:rFonts w:cs="Calibri"/>
        </w:rPr>
        <w:t>caja</w:t>
      </w:r>
      <w:proofErr w:type="gramEnd"/>
      <w:r w:rsidRPr="00CA4606">
        <w:rPr>
          <w:rFonts w:cs="Calibri"/>
        </w:rPr>
        <w:t xml:space="preserve">, con el propósito de pagar impuestos, atender el servicio a la deuda (intereses y abono a capital), apoyar la financiación del crecimiento (KT y Activos Fijos), repartir utilidades a los accionistas. </w:t>
      </w:r>
    </w:p>
    <w:p w14:paraId="2E468352" w14:textId="77777777" w:rsidR="004B7294" w:rsidRPr="00CA4606" w:rsidRDefault="004B7294" w:rsidP="004B7294">
      <w:pPr>
        <w:rPr>
          <w:rFonts w:cs="Calibri"/>
        </w:rPr>
      </w:pPr>
      <w:r w:rsidRPr="00CA4606">
        <w:rPr>
          <w:rFonts w:cs="Calibri"/>
        </w:rPr>
        <w:t>Para el presente análisis se tienen los siguientes resultados:</w:t>
      </w:r>
    </w:p>
    <w:p w14:paraId="46C6B9CA" w14:textId="32C32445"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10</w:t>
      </w:r>
      <w:r w:rsidRPr="00CA4606">
        <w:rPr>
          <w:rFonts w:cs="Calibri"/>
        </w:rPr>
        <w:fldChar w:fldCharType="end"/>
      </w:r>
      <w:r w:rsidRPr="00CA4606">
        <w:rPr>
          <w:rFonts w:cs="Calibri"/>
        </w:rPr>
        <w:t xml:space="preserve">. EBITDA </w:t>
      </w:r>
    </w:p>
    <w:tbl>
      <w:tblPr>
        <w:tblStyle w:val="Tablaconcuadrcula5oscura-nfasis4"/>
        <w:tblW w:w="5000" w:type="pct"/>
        <w:tblLook w:val="04A0" w:firstRow="1" w:lastRow="0" w:firstColumn="1" w:lastColumn="0" w:noHBand="0" w:noVBand="1"/>
      </w:tblPr>
      <w:tblGrid>
        <w:gridCol w:w="1095"/>
        <w:gridCol w:w="1468"/>
        <w:gridCol w:w="1368"/>
        <w:gridCol w:w="1468"/>
        <w:gridCol w:w="1468"/>
        <w:gridCol w:w="1627"/>
      </w:tblGrid>
      <w:tr w:rsidR="004B7294" w:rsidRPr="00CA4606" w14:paraId="63411369" w14:textId="77777777" w:rsidTr="000865AC">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645" w:type="pct"/>
            <w:noWrap/>
          </w:tcPr>
          <w:p w14:paraId="62289C48" w14:textId="77777777" w:rsidR="004B7294" w:rsidRPr="00CA4606" w:rsidRDefault="004B7294" w:rsidP="00D66873">
            <w:pPr>
              <w:spacing w:after="0" w:line="240" w:lineRule="auto"/>
              <w:rPr>
                <w:rFonts w:eastAsia="Times New Roman" w:cs="Calibri"/>
                <w:b w:val="0"/>
                <w:bCs w:val="0"/>
                <w:sz w:val="18"/>
                <w:szCs w:val="18"/>
                <w:lang w:eastAsia="es-CO"/>
              </w:rPr>
            </w:pPr>
          </w:p>
        </w:tc>
        <w:tc>
          <w:tcPr>
            <w:tcW w:w="864" w:type="pct"/>
            <w:noWrap/>
          </w:tcPr>
          <w:p w14:paraId="4B005889"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2015</w:t>
            </w:r>
          </w:p>
        </w:tc>
        <w:tc>
          <w:tcPr>
            <w:tcW w:w="805" w:type="pct"/>
            <w:noWrap/>
          </w:tcPr>
          <w:p w14:paraId="67516C90"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2016</w:t>
            </w:r>
          </w:p>
        </w:tc>
        <w:tc>
          <w:tcPr>
            <w:tcW w:w="864" w:type="pct"/>
            <w:noWrap/>
          </w:tcPr>
          <w:p w14:paraId="39BEC6A0"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2017</w:t>
            </w:r>
          </w:p>
        </w:tc>
        <w:tc>
          <w:tcPr>
            <w:tcW w:w="864" w:type="pct"/>
            <w:noWrap/>
          </w:tcPr>
          <w:p w14:paraId="66D6BAB2"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2018</w:t>
            </w:r>
          </w:p>
        </w:tc>
        <w:tc>
          <w:tcPr>
            <w:tcW w:w="958" w:type="pct"/>
            <w:noWrap/>
          </w:tcPr>
          <w:p w14:paraId="56C51EF2"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2019</w:t>
            </w:r>
          </w:p>
        </w:tc>
      </w:tr>
      <w:tr w:rsidR="004B7294" w:rsidRPr="00CA4606" w14:paraId="1FBA382B" w14:textId="77777777" w:rsidTr="000865AC">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645" w:type="pct"/>
            <w:noWrap/>
            <w:hideMark/>
          </w:tcPr>
          <w:p w14:paraId="529299C1" w14:textId="77777777" w:rsidR="004B7294" w:rsidRPr="00CA4606" w:rsidRDefault="004B7294" w:rsidP="00D66873">
            <w:pPr>
              <w:spacing w:after="0" w:line="240" w:lineRule="auto"/>
              <w:rPr>
                <w:rFonts w:eastAsia="Times New Roman" w:cs="Calibri"/>
                <w:b w:val="0"/>
                <w:bCs w:val="0"/>
                <w:sz w:val="18"/>
                <w:szCs w:val="18"/>
                <w:lang w:eastAsia="es-CO"/>
              </w:rPr>
            </w:pPr>
            <w:r w:rsidRPr="00CA4606">
              <w:rPr>
                <w:rFonts w:eastAsia="Times New Roman" w:cs="Calibri"/>
                <w:color w:val="FFC000"/>
                <w:sz w:val="18"/>
                <w:szCs w:val="18"/>
                <w:lang w:eastAsia="es-CO"/>
              </w:rPr>
              <w:t>EBITDA</w:t>
            </w:r>
          </w:p>
        </w:tc>
        <w:tc>
          <w:tcPr>
            <w:tcW w:w="864" w:type="pct"/>
            <w:noWrap/>
            <w:hideMark/>
          </w:tcPr>
          <w:p w14:paraId="5D216F8E"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5.377.783 </w:t>
            </w:r>
          </w:p>
        </w:tc>
        <w:tc>
          <w:tcPr>
            <w:tcW w:w="805" w:type="pct"/>
            <w:noWrap/>
            <w:hideMark/>
          </w:tcPr>
          <w:p w14:paraId="66C190BF"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w:t>
            </w:r>
            <w:proofErr w:type="gramStart"/>
            <w:r w:rsidRPr="00CA4606">
              <w:rPr>
                <w:rFonts w:eastAsia="Times New Roman" w:cs="Calibri"/>
                <w:color w:val="000000"/>
                <w:sz w:val="18"/>
                <w:szCs w:val="18"/>
                <w:lang w:eastAsia="es-CO"/>
              </w:rPr>
              <w:t>$  12.659.672</w:t>
            </w:r>
            <w:proofErr w:type="gramEnd"/>
            <w:r w:rsidRPr="00CA4606">
              <w:rPr>
                <w:rFonts w:eastAsia="Times New Roman" w:cs="Calibri"/>
                <w:color w:val="000000"/>
                <w:sz w:val="18"/>
                <w:szCs w:val="18"/>
                <w:lang w:eastAsia="es-CO"/>
              </w:rPr>
              <w:t xml:space="preserve"> </w:t>
            </w:r>
          </w:p>
        </w:tc>
        <w:tc>
          <w:tcPr>
            <w:tcW w:w="864" w:type="pct"/>
            <w:noWrap/>
            <w:hideMark/>
          </w:tcPr>
          <w:p w14:paraId="2ADADA63"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20.371.057 </w:t>
            </w:r>
          </w:p>
        </w:tc>
        <w:tc>
          <w:tcPr>
            <w:tcW w:w="864" w:type="pct"/>
            <w:noWrap/>
            <w:hideMark/>
          </w:tcPr>
          <w:p w14:paraId="28F8CA21"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15.771.443 </w:t>
            </w:r>
          </w:p>
        </w:tc>
        <w:tc>
          <w:tcPr>
            <w:tcW w:w="958" w:type="pct"/>
            <w:noWrap/>
            <w:hideMark/>
          </w:tcPr>
          <w:p w14:paraId="6B6F165F"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-344.046.518 </w:t>
            </w:r>
          </w:p>
        </w:tc>
      </w:tr>
    </w:tbl>
    <w:p w14:paraId="460994A0" w14:textId="77777777" w:rsidR="004B7294" w:rsidRPr="00CA4606" w:rsidRDefault="004B7294" w:rsidP="004B7294">
      <w:pPr>
        <w:spacing w:line="360" w:lineRule="auto"/>
        <w:rPr>
          <w:rFonts w:cs="Calibri"/>
          <w:sz w:val="18"/>
          <w:szCs w:val="18"/>
        </w:rPr>
      </w:pPr>
    </w:p>
    <w:p w14:paraId="69A81C2B" w14:textId="07D3A591" w:rsidR="004B7294" w:rsidRPr="00CA4606" w:rsidRDefault="004B7294" w:rsidP="004B7294">
      <w:pPr>
        <w:rPr>
          <w:rFonts w:cs="Calibri"/>
        </w:rPr>
      </w:pPr>
      <w:r w:rsidRPr="00CA4606">
        <w:rPr>
          <w:rFonts w:cs="Calibri"/>
        </w:rPr>
        <w:t>Para el presente año la empresa no cuenta con caja para responder a las necesidades requeridas para el ejercicio.</w:t>
      </w:r>
      <w:r w:rsidR="000865AC" w:rsidRPr="00CA4606">
        <w:rPr>
          <w:rFonts w:cs="Calibri"/>
        </w:rPr>
        <w:t xml:space="preserve"> </w:t>
      </w:r>
      <w:r w:rsidRPr="00CA4606">
        <w:rPr>
          <w:rFonts w:cs="Calibri"/>
        </w:rPr>
        <w:t xml:space="preserve">Por otro lado, si se expresa como porcentaje de los ingresos, se obtiene el </w:t>
      </w:r>
      <w:r w:rsidRPr="00CA4606">
        <w:rPr>
          <w:rFonts w:cs="Calibri"/>
          <w:b/>
        </w:rPr>
        <w:t>Margen EBITDA</w:t>
      </w:r>
      <w:r w:rsidRPr="00CA4606">
        <w:rPr>
          <w:rFonts w:cs="Calibri"/>
        </w:rPr>
        <w:t xml:space="preserve">, el cual se interpreta como los centavos que por cada peso de ingresos se convierten en </w:t>
      </w:r>
      <w:proofErr w:type="gramStart"/>
      <w:r w:rsidRPr="00CA4606">
        <w:rPr>
          <w:rFonts w:cs="Calibri"/>
        </w:rPr>
        <w:t>caja</w:t>
      </w:r>
      <w:proofErr w:type="gramEnd"/>
      <w:r w:rsidRPr="00CA4606">
        <w:rPr>
          <w:rFonts w:cs="Calibri"/>
        </w:rPr>
        <w:t xml:space="preserve">. </w:t>
      </w:r>
    </w:p>
    <w:p w14:paraId="1866DA02" w14:textId="6548B80E"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11</w:t>
      </w:r>
      <w:r w:rsidRPr="00CA4606">
        <w:rPr>
          <w:rFonts w:cs="Calibri"/>
        </w:rPr>
        <w:fldChar w:fldCharType="end"/>
      </w:r>
      <w:r w:rsidRPr="00CA4606">
        <w:rPr>
          <w:rFonts w:cs="Calibri"/>
        </w:rPr>
        <w:t xml:space="preserve">. Margen EBITDA </w:t>
      </w:r>
    </w:p>
    <w:tbl>
      <w:tblPr>
        <w:tblStyle w:val="Tablaconcuadrcula5oscura-nfasis4"/>
        <w:tblW w:w="5000" w:type="pct"/>
        <w:tblLook w:val="04A0" w:firstRow="1" w:lastRow="0" w:firstColumn="1" w:lastColumn="0" w:noHBand="0" w:noVBand="1"/>
      </w:tblPr>
      <w:tblGrid>
        <w:gridCol w:w="2305"/>
        <w:gridCol w:w="1225"/>
        <w:gridCol w:w="1145"/>
        <w:gridCol w:w="1225"/>
        <w:gridCol w:w="1225"/>
        <w:gridCol w:w="1369"/>
      </w:tblGrid>
      <w:tr w:rsidR="004B7294" w:rsidRPr="00CA4606" w14:paraId="4AC97E0E" w14:textId="77777777" w:rsidTr="009965E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noWrap/>
          </w:tcPr>
          <w:p w14:paraId="714D94D4" w14:textId="77777777" w:rsidR="004B7294" w:rsidRPr="00CA4606" w:rsidRDefault="004B7294" w:rsidP="00D66873">
            <w:pPr>
              <w:spacing w:after="0" w:line="240" w:lineRule="auto"/>
              <w:jc w:val="center"/>
              <w:rPr>
                <w:rFonts w:eastAsia="Times New Roman" w:cs="Calibri"/>
                <w:b w:val="0"/>
                <w:bCs w:val="0"/>
                <w:color w:val="auto"/>
                <w:sz w:val="18"/>
                <w:szCs w:val="18"/>
                <w:lang w:eastAsia="es-CO"/>
              </w:rPr>
            </w:pPr>
          </w:p>
        </w:tc>
        <w:tc>
          <w:tcPr>
            <w:tcW w:w="721" w:type="pct"/>
            <w:noWrap/>
          </w:tcPr>
          <w:p w14:paraId="485388D8"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2015</w:t>
            </w:r>
          </w:p>
        </w:tc>
        <w:tc>
          <w:tcPr>
            <w:tcW w:w="674" w:type="pct"/>
            <w:noWrap/>
          </w:tcPr>
          <w:p w14:paraId="47B59BD0"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2016</w:t>
            </w:r>
          </w:p>
        </w:tc>
        <w:tc>
          <w:tcPr>
            <w:tcW w:w="721" w:type="pct"/>
            <w:noWrap/>
          </w:tcPr>
          <w:p w14:paraId="1D275022"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2017</w:t>
            </w:r>
          </w:p>
        </w:tc>
        <w:tc>
          <w:tcPr>
            <w:tcW w:w="721" w:type="pct"/>
            <w:noWrap/>
          </w:tcPr>
          <w:p w14:paraId="0839EC77"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2018</w:t>
            </w:r>
          </w:p>
        </w:tc>
        <w:tc>
          <w:tcPr>
            <w:tcW w:w="806" w:type="pct"/>
            <w:noWrap/>
          </w:tcPr>
          <w:p w14:paraId="313148FA"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2019</w:t>
            </w:r>
          </w:p>
        </w:tc>
      </w:tr>
      <w:tr w:rsidR="004B7294" w:rsidRPr="00CA4606" w14:paraId="18E246A0" w14:textId="77777777" w:rsidTr="00996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noWrap/>
            <w:hideMark/>
          </w:tcPr>
          <w:p w14:paraId="2EF5B3C2" w14:textId="77777777" w:rsidR="004B7294" w:rsidRPr="00CA4606" w:rsidRDefault="004B7294" w:rsidP="00D66873">
            <w:pPr>
              <w:spacing w:after="0" w:line="240" w:lineRule="auto"/>
              <w:rPr>
                <w:rFonts w:eastAsia="Times New Roman" w:cs="Calibri"/>
                <w:b w:val="0"/>
                <w:bCs w:val="0"/>
                <w:sz w:val="18"/>
                <w:szCs w:val="18"/>
                <w:lang w:eastAsia="es-CO"/>
              </w:rPr>
            </w:pPr>
            <w:r w:rsidRPr="00CA4606">
              <w:rPr>
                <w:rFonts w:eastAsia="Times New Roman" w:cs="Calibri"/>
                <w:color w:val="FFC000"/>
                <w:sz w:val="18"/>
                <w:szCs w:val="18"/>
                <w:lang w:eastAsia="es-CO"/>
              </w:rPr>
              <w:t xml:space="preserve">MARGEN EBITDA </w:t>
            </w:r>
          </w:p>
        </w:tc>
        <w:tc>
          <w:tcPr>
            <w:tcW w:w="721" w:type="pct"/>
            <w:noWrap/>
            <w:hideMark/>
          </w:tcPr>
          <w:p w14:paraId="22FDD6B2"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2,65%</w:t>
            </w:r>
          </w:p>
        </w:tc>
        <w:tc>
          <w:tcPr>
            <w:tcW w:w="674" w:type="pct"/>
            <w:noWrap/>
            <w:hideMark/>
          </w:tcPr>
          <w:p w14:paraId="7F222D7F"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68,24%</w:t>
            </w:r>
          </w:p>
        </w:tc>
        <w:tc>
          <w:tcPr>
            <w:tcW w:w="721" w:type="pct"/>
            <w:noWrap/>
            <w:hideMark/>
          </w:tcPr>
          <w:p w14:paraId="5D38623D"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6,42%</w:t>
            </w:r>
          </w:p>
        </w:tc>
        <w:tc>
          <w:tcPr>
            <w:tcW w:w="721" w:type="pct"/>
            <w:noWrap/>
            <w:hideMark/>
          </w:tcPr>
          <w:p w14:paraId="571D96CD"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6,90%</w:t>
            </w:r>
          </w:p>
        </w:tc>
        <w:tc>
          <w:tcPr>
            <w:tcW w:w="806" w:type="pct"/>
            <w:noWrap/>
            <w:hideMark/>
          </w:tcPr>
          <w:p w14:paraId="252F0BBE" w14:textId="77777777" w:rsidR="004B7294" w:rsidRPr="00CA4606" w:rsidRDefault="004B7294" w:rsidP="00D668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-363,11%</w:t>
            </w:r>
          </w:p>
        </w:tc>
      </w:tr>
    </w:tbl>
    <w:p w14:paraId="3BBC305B" w14:textId="77777777" w:rsidR="009965E8" w:rsidRPr="00CA4606" w:rsidRDefault="009965E8" w:rsidP="004B7294">
      <w:pPr>
        <w:rPr>
          <w:rFonts w:cs="Calibri"/>
        </w:rPr>
      </w:pPr>
    </w:p>
    <w:p w14:paraId="3D97F0CB" w14:textId="77777777" w:rsidR="004B7294" w:rsidRPr="00CA4606" w:rsidRDefault="004B7294" w:rsidP="004B7294">
      <w:pPr>
        <w:rPr>
          <w:rFonts w:cs="Calibri"/>
        </w:rPr>
      </w:pPr>
      <w:r w:rsidRPr="00CA4606">
        <w:rPr>
          <w:rFonts w:cs="Calibri"/>
        </w:rPr>
        <w:t>Para el año 2019 se presenta una disminución del 370% respecto al año anterior, lo que quiere decir que se está produciendo 370 pesos menos por peso vendido. Se debe analizar si existen factores externos a la empresa que generen esta situación o qué factores internos de gestión han afectado la producción.</w:t>
      </w:r>
    </w:p>
    <w:p w14:paraId="08FD7E81" w14:textId="77777777" w:rsidR="004B7294" w:rsidRPr="00CA4606" w:rsidRDefault="004B7294" w:rsidP="004B7294">
      <w:pPr>
        <w:pStyle w:val="Ttulo1"/>
        <w:rPr>
          <w:rFonts w:ascii="Calibri" w:hAnsi="Calibri" w:cs="Calibri"/>
          <w:b/>
          <w:color w:val="386065"/>
          <w:sz w:val="26"/>
          <w:szCs w:val="26"/>
        </w:rPr>
      </w:pPr>
      <w:bookmarkStart w:id="25" w:name="_Toc339973050"/>
      <w:bookmarkStart w:id="26" w:name="_Toc22985486"/>
      <w:r w:rsidRPr="00CA4606">
        <w:rPr>
          <w:rFonts w:ascii="Calibri" w:hAnsi="Calibri" w:cs="Calibri"/>
          <w:b/>
          <w:color w:val="386065"/>
          <w:sz w:val="26"/>
          <w:szCs w:val="26"/>
        </w:rPr>
        <w:t>EVA</w:t>
      </w:r>
      <w:bookmarkEnd w:id="25"/>
      <w:bookmarkEnd w:id="26"/>
    </w:p>
    <w:p w14:paraId="69C19DE8" w14:textId="2752D706"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12</w:t>
      </w:r>
      <w:r w:rsidRPr="00CA4606">
        <w:rPr>
          <w:rFonts w:cs="Calibri"/>
        </w:rPr>
        <w:fldChar w:fldCharType="end"/>
      </w:r>
      <w:r w:rsidRPr="00CA4606">
        <w:rPr>
          <w:rFonts w:cs="Calibri"/>
        </w:rPr>
        <w:t>. EVA</w:t>
      </w:r>
    </w:p>
    <w:tbl>
      <w:tblPr>
        <w:tblStyle w:val="Tablaconcuadrcula5oscura-nfasis4"/>
        <w:tblW w:w="5000" w:type="pct"/>
        <w:tblLook w:val="04A0" w:firstRow="1" w:lastRow="0" w:firstColumn="1" w:lastColumn="0" w:noHBand="0" w:noVBand="1"/>
      </w:tblPr>
      <w:tblGrid>
        <w:gridCol w:w="1085"/>
        <w:gridCol w:w="1468"/>
        <w:gridCol w:w="1368"/>
        <w:gridCol w:w="1468"/>
        <w:gridCol w:w="1478"/>
        <w:gridCol w:w="1627"/>
      </w:tblGrid>
      <w:tr w:rsidR="009965E8" w:rsidRPr="00CA4606" w14:paraId="0A0C4710" w14:textId="77777777" w:rsidTr="000865AC">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639" w:type="pct"/>
            <w:noWrap/>
          </w:tcPr>
          <w:p w14:paraId="7FEADDC5" w14:textId="77777777" w:rsidR="004B7294" w:rsidRPr="00CA4606" w:rsidRDefault="004B7294" w:rsidP="00D66873">
            <w:pPr>
              <w:spacing w:after="0" w:line="240" w:lineRule="auto"/>
              <w:jc w:val="center"/>
              <w:rPr>
                <w:rFonts w:eastAsia="Times New Roman" w:cs="Calibri"/>
                <w:b w:val="0"/>
                <w:bCs w:val="0"/>
                <w:color w:val="auto"/>
                <w:sz w:val="18"/>
                <w:szCs w:val="18"/>
                <w:lang w:eastAsia="es-CO"/>
              </w:rPr>
            </w:pPr>
          </w:p>
        </w:tc>
        <w:tc>
          <w:tcPr>
            <w:tcW w:w="864" w:type="pct"/>
            <w:noWrap/>
          </w:tcPr>
          <w:p w14:paraId="704AD6A2"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2015</w:t>
            </w:r>
          </w:p>
        </w:tc>
        <w:tc>
          <w:tcPr>
            <w:tcW w:w="805" w:type="pct"/>
            <w:noWrap/>
          </w:tcPr>
          <w:p w14:paraId="0218FFAA"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2016</w:t>
            </w:r>
          </w:p>
        </w:tc>
        <w:tc>
          <w:tcPr>
            <w:tcW w:w="864" w:type="pct"/>
            <w:noWrap/>
          </w:tcPr>
          <w:p w14:paraId="1414C526"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2017</w:t>
            </w:r>
          </w:p>
        </w:tc>
        <w:tc>
          <w:tcPr>
            <w:tcW w:w="870" w:type="pct"/>
            <w:noWrap/>
          </w:tcPr>
          <w:p w14:paraId="7BDBF29C"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2018</w:t>
            </w:r>
          </w:p>
        </w:tc>
        <w:tc>
          <w:tcPr>
            <w:tcW w:w="958" w:type="pct"/>
            <w:noWrap/>
          </w:tcPr>
          <w:p w14:paraId="3FF7372B" w14:textId="77777777" w:rsidR="004B7294" w:rsidRPr="00CA4606" w:rsidRDefault="004B7294" w:rsidP="00D668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8"/>
                <w:szCs w:val="18"/>
                <w:lang w:eastAsia="es-CO"/>
              </w:rPr>
            </w:pPr>
            <w:r w:rsidRPr="00CA4606">
              <w:rPr>
                <w:rFonts w:eastAsia="Times New Roman" w:cs="Calibri"/>
                <w:color w:val="auto"/>
                <w:sz w:val="18"/>
                <w:szCs w:val="18"/>
                <w:lang w:eastAsia="es-CO"/>
              </w:rPr>
              <w:t>2019</w:t>
            </w:r>
          </w:p>
        </w:tc>
      </w:tr>
      <w:tr w:rsidR="009965E8" w:rsidRPr="00CA4606" w14:paraId="702DC678" w14:textId="77777777" w:rsidTr="000865AC">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639" w:type="pct"/>
            <w:noWrap/>
            <w:hideMark/>
          </w:tcPr>
          <w:p w14:paraId="140EED82" w14:textId="77777777" w:rsidR="004B7294" w:rsidRPr="00CA4606" w:rsidRDefault="004B7294" w:rsidP="00D66873">
            <w:pPr>
              <w:spacing w:after="0" w:line="240" w:lineRule="auto"/>
              <w:rPr>
                <w:rFonts w:eastAsia="Times New Roman" w:cs="Calibri"/>
                <w:b w:val="0"/>
                <w:bCs w:val="0"/>
                <w:sz w:val="18"/>
                <w:szCs w:val="18"/>
                <w:lang w:eastAsia="es-CO"/>
              </w:rPr>
            </w:pPr>
            <w:r w:rsidRPr="00CA4606">
              <w:rPr>
                <w:rFonts w:eastAsia="Times New Roman" w:cs="Calibri"/>
                <w:color w:val="FFC000"/>
                <w:sz w:val="18"/>
                <w:szCs w:val="18"/>
                <w:lang w:eastAsia="es-CO"/>
              </w:rPr>
              <w:t>EVA</w:t>
            </w:r>
          </w:p>
        </w:tc>
        <w:tc>
          <w:tcPr>
            <w:tcW w:w="864" w:type="pct"/>
            <w:noWrap/>
            <w:hideMark/>
          </w:tcPr>
          <w:p w14:paraId="1BBA4CA6"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45.006.444 </w:t>
            </w:r>
          </w:p>
        </w:tc>
        <w:tc>
          <w:tcPr>
            <w:tcW w:w="805" w:type="pct"/>
            <w:noWrap/>
            <w:hideMark/>
          </w:tcPr>
          <w:p w14:paraId="551B4D87"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7.087.774 </w:t>
            </w:r>
          </w:p>
        </w:tc>
        <w:tc>
          <w:tcPr>
            <w:tcW w:w="864" w:type="pct"/>
            <w:noWrap/>
            <w:hideMark/>
          </w:tcPr>
          <w:p w14:paraId="137A09FD"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12.846.143 </w:t>
            </w:r>
          </w:p>
        </w:tc>
        <w:tc>
          <w:tcPr>
            <w:tcW w:w="870" w:type="pct"/>
            <w:noWrap/>
            <w:hideMark/>
          </w:tcPr>
          <w:p w14:paraId="4BDDEF7F"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-402.891.490 </w:t>
            </w:r>
          </w:p>
        </w:tc>
        <w:tc>
          <w:tcPr>
            <w:tcW w:w="958" w:type="pct"/>
            <w:noWrap/>
            <w:hideMark/>
          </w:tcPr>
          <w:p w14:paraId="1C39CB02" w14:textId="77777777" w:rsidR="004B7294" w:rsidRPr="00CA4606" w:rsidRDefault="004B7294" w:rsidP="00D668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000000"/>
                <w:sz w:val="18"/>
                <w:szCs w:val="18"/>
                <w:lang w:eastAsia="es-CO"/>
              </w:rPr>
              <w:t xml:space="preserve"> $    -415.737.633 </w:t>
            </w:r>
          </w:p>
        </w:tc>
      </w:tr>
    </w:tbl>
    <w:p w14:paraId="2723D305" w14:textId="77777777" w:rsidR="004B7294" w:rsidRPr="00CA4606" w:rsidRDefault="004B7294" w:rsidP="004B7294">
      <w:pPr>
        <w:spacing w:line="360" w:lineRule="auto"/>
        <w:rPr>
          <w:rFonts w:cs="Calibri"/>
          <w:sz w:val="18"/>
          <w:szCs w:val="18"/>
        </w:rPr>
      </w:pPr>
    </w:p>
    <w:p w14:paraId="2463302C" w14:textId="77777777" w:rsidR="004B7294" w:rsidRPr="00CA4606" w:rsidRDefault="004B7294" w:rsidP="004B7294">
      <w:pPr>
        <w:rPr>
          <w:rFonts w:cs="Calibri"/>
        </w:rPr>
      </w:pPr>
      <w:r w:rsidRPr="00CA4606">
        <w:rPr>
          <w:rFonts w:cs="Calibri"/>
        </w:rPr>
        <w:t xml:space="preserve">En este caso la empresa está destruyendo valor, pues está vendiendo menos de su punto de equilibrio. </w:t>
      </w:r>
    </w:p>
    <w:p w14:paraId="0C3BDB29" w14:textId="77777777" w:rsidR="004B7294" w:rsidRPr="00CA4606" w:rsidRDefault="004B7294" w:rsidP="004B7294">
      <w:pPr>
        <w:pStyle w:val="Ttulo1"/>
        <w:rPr>
          <w:rFonts w:ascii="Calibri" w:hAnsi="Calibri" w:cs="Calibri"/>
          <w:b/>
          <w:color w:val="386065"/>
          <w:sz w:val="26"/>
          <w:szCs w:val="26"/>
        </w:rPr>
      </w:pPr>
      <w:bookmarkStart w:id="27" w:name="_Toc339973051"/>
      <w:bookmarkStart w:id="28" w:name="_Toc22985487"/>
      <w:r w:rsidRPr="00CA4606">
        <w:rPr>
          <w:rFonts w:ascii="Calibri" w:hAnsi="Calibri" w:cs="Calibri"/>
          <w:b/>
          <w:color w:val="386065"/>
          <w:sz w:val="26"/>
          <w:szCs w:val="26"/>
        </w:rPr>
        <w:t>Análisis del EFAF</w:t>
      </w:r>
      <w:bookmarkEnd w:id="27"/>
      <w:bookmarkEnd w:id="28"/>
    </w:p>
    <w:p w14:paraId="6F5358D5" w14:textId="074036BF" w:rsidR="004B7294" w:rsidRDefault="004B7294" w:rsidP="004B7294">
      <w:pPr>
        <w:rPr>
          <w:rFonts w:cs="Calibri"/>
        </w:rPr>
      </w:pPr>
      <w:r w:rsidRPr="00CA4606">
        <w:rPr>
          <w:rFonts w:cs="Calibri"/>
        </w:rPr>
        <w:t>El análisis del estado de fuentes y aplicación de fondos proporciona información con respecto a las decisiones de inversión, financiaci</w:t>
      </w:r>
      <w:r w:rsidR="000B08C5">
        <w:rPr>
          <w:rFonts w:cs="Calibri"/>
        </w:rPr>
        <w:t xml:space="preserve">ón y dividendos en la compañía, a través del análisis de las variaciones año tras año (incremento o disminución) </w:t>
      </w:r>
      <w:proofErr w:type="gramStart"/>
      <w:r w:rsidR="000B08C5">
        <w:rPr>
          <w:rFonts w:cs="Calibri"/>
        </w:rPr>
        <w:t>de acuerdo a</w:t>
      </w:r>
      <w:proofErr w:type="gramEnd"/>
      <w:r w:rsidR="000B08C5">
        <w:rPr>
          <w:rFonts w:cs="Calibri"/>
        </w:rPr>
        <w:t xml:space="preserve"> los activos, pasivos y patrimonio de la empresa.</w:t>
      </w:r>
    </w:p>
    <w:p w14:paraId="7B0DBDD7" w14:textId="601F929E" w:rsidR="004B56A8" w:rsidRDefault="000B08C5" w:rsidP="004B7294">
      <w:pPr>
        <w:rPr>
          <w:rFonts w:cs="Calibri"/>
        </w:rPr>
      </w:pPr>
      <w:r>
        <w:rPr>
          <w:rFonts w:cs="Calibri"/>
        </w:rPr>
        <w:t>Si los activos aumentan, se considerarán como A</w:t>
      </w:r>
      <w:r w:rsidR="004B56A8">
        <w:rPr>
          <w:rFonts w:cs="Calibri"/>
        </w:rPr>
        <w:t>plicación</w:t>
      </w:r>
      <w:r>
        <w:rPr>
          <w:rFonts w:cs="Calibri"/>
        </w:rPr>
        <w:t xml:space="preserve"> (</w:t>
      </w:r>
      <w:r w:rsidR="004B56A8">
        <w:rPr>
          <w:rFonts w:cs="Calibri"/>
        </w:rPr>
        <w:t>A</w:t>
      </w:r>
      <w:r>
        <w:rPr>
          <w:rFonts w:cs="Calibri"/>
        </w:rPr>
        <w:t>)</w:t>
      </w:r>
      <w:r w:rsidR="004B56A8">
        <w:rPr>
          <w:rFonts w:cs="Calibri"/>
        </w:rPr>
        <w:t xml:space="preserve">, es decir, una inversión, aumento en algún activo específico, entre otros. Por el </w:t>
      </w:r>
      <w:proofErr w:type="gramStart"/>
      <w:r w:rsidR="004B56A8">
        <w:rPr>
          <w:rFonts w:cs="Calibri"/>
        </w:rPr>
        <w:t>contrario</w:t>
      </w:r>
      <w:proofErr w:type="gramEnd"/>
      <w:r w:rsidR="004B56A8">
        <w:rPr>
          <w:rFonts w:cs="Calibri"/>
        </w:rPr>
        <w:t xml:space="preserve"> si disminuyen, se considerarán Fuente (F), es decir, </w:t>
      </w:r>
      <w:r w:rsidR="001D0D29">
        <w:rPr>
          <w:rFonts w:cs="Calibri"/>
        </w:rPr>
        <w:t>fuente de recursos</w:t>
      </w:r>
      <w:r w:rsidR="004B56A8">
        <w:rPr>
          <w:rFonts w:cs="Calibri"/>
        </w:rPr>
        <w:t>. Por otro lado, si para los pasivos y patrimonio se presenta un aumento, se considera una Fuente (F) y si se genera una disminución, se considera una aplicación (A).</w:t>
      </w:r>
    </w:p>
    <w:p w14:paraId="4580FB94" w14:textId="3D272DD5" w:rsidR="000B08C5" w:rsidRDefault="004B56A8" w:rsidP="004B7294">
      <w:pPr>
        <w:rPr>
          <w:rFonts w:cs="Calibri"/>
        </w:rPr>
      </w:pPr>
      <w:r>
        <w:rPr>
          <w:rFonts w:cs="Calibri"/>
        </w:rPr>
        <w:t>Las fuentes de corto plazo (Corrientes) deberán cubrir las aplicaciones de corto plazo. De igual manera las fuentes de largo plazo deberán cubrir las aplicaciones de largo plazo.</w:t>
      </w:r>
    </w:p>
    <w:p w14:paraId="0F93877A" w14:textId="77777777" w:rsidR="000B08C5" w:rsidRPr="00CA4606" w:rsidRDefault="000B08C5" w:rsidP="004B7294">
      <w:pPr>
        <w:rPr>
          <w:rFonts w:cs="Calibri"/>
        </w:rPr>
      </w:pPr>
    </w:p>
    <w:p w14:paraId="6B83D245" w14:textId="0D66949C" w:rsidR="004B7294" w:rsidRPr="00CA4606" w:rsidRDefault="00574C4D" w:rsidP="004B7294">
      <w:pPr>
        <w:rPr>
          <w:rFonts w:cs="Calibri"/>
        </w:rPr>
      </w:pPr>
      <w:r w:rsidRPr="00574C4D">
        <w:rPr>
          <w:rFonts w:cs="Calibri"/>
        </w:rPr>
        <w:t>Según la definición anterior, r</w:t>
      </w:r>
      <w:r w:rsidR="004B7294" w:rsidRPr="00574C4D">
        <w:rPr>
          <w:rFonts w:cs="Calibri"/>
        </w:rPr>
        <w:t>ealizando una confrontación de las fuentes y las aplicaciones para el 2017 Y 2018, se tienen unas fuentes corto plazo de $ 1.736.579.605, con las cuales pueden financiar las aplicaciones corto plazo de $ 651.156.403. Sin embargo, las aplicaciones largo plazo equivalentes a $ 1.778.994.788 no están respaldadas completamente por fuentes largo plazo de $ 1.033.548.586, lo que implica problemas de liquidez en un futuro.</w:t>
      </w:r>
      <w:r w:rsidR="004B7294" w:rsidRPr="00CA4606">
        <w:rPr>
          <w:rFonts w:cs="Calibri"/>
        </w:rPr>
        <w:t xml:space="preserve">  </w:t>
      </w:r>
    </w:p>
    <w:p w14:paraId="3B269AAD" w14:textId="77777777" w:rsidR="004B7294" w:rsidRPr="00CA4606" w:rsidRDefault="004B7294" w:rsidP="004B7294">
      <w:pPr>
        <w:rPr>
          <w:rFonts w:cs="Calibri"/>
        </w:rPr>
      </w:pPr>
      <w:r w:rsidRPr="00CA4606">
        <w:rPr>
          <w:rFonts w:cs="Calibri"/>
        </w:rPr>
        <w:t xml:space="preserve">Para el análisis 2018-2019, las aplicaciones corto plazo de $ 1.605.538.465 están respaldadas por fuentes corto plazo equivalentes a $ 3.244.214.922. Sin embargo, las aplicaciones largo plazo equivalentes a $ 2.772.268.053 no están respaldadas por fuentes largo plazo de $ 1.269.386.297, lo que implica problemas de liquidez inmediato dado que el valor supera el doble de estas.  </w:t>
      </w:r>
    </w:p>
    <w:p w14:paraId="5308B131" w14:textId="11BE9896" w:rsidR="004B7294" w:rsidRDefault="004B7294" w:rsidP="004B7294">
      <w:pPr>
        <w:pStyle w:val="Ttulo1"/>
        <w:rPr>
          <w:rFonts w:ascii="Calibri" w:hAnsi="Calibri" w:cs="Calibri"/>
          <w:b/>
          <w:color w:val="386065"/>
          <w:sz w:val="26"/>
          <w:szCs w:val="26"/>
        </w:rPr>
      </w:pPr>
      <w:bookmarkStart w:id="29" w:name="_Toc339973052"/>
      <w:bookmarkStart w:id="30" w:name="_Toc22985488"/>
      <w:r w:rsidRPr="00CA4606">
        <w:rPr>
          <w:rFonts w:ascii="Calibri" w:hAnsi="Calibri" w:cs="Calibri"/>
          <w:b/>
          <w:color w:val="386065"/>
          <w:sz w:val="26"/>
          <w:szCs w:val="26"/>
        </w:rPr>
        <w:t>Análisis horizontal estado de resultados</w:t>
      </w:r>
      <w:bookmarkEnd w:id="29"/>
      <w:bookmarkEnd w:id="30"/>
    </w:p>
    <w:p w14:paraId="2C297E05" w14:textId="77777777" w:rsidR="00552B61" w:rsidRPr="00552B61" w:rsidRDefault="00552B61" w:rsidP="00552B61">
      <w:r>
        <w:t xml:space="preserve">El análisis horizontal y vertical permite identificar los porcentajes equivalentes a cada uno de los activos, pasivos y patrimonio de la empresa respecto a los demás ítems o totales. </w:t>
      </w:r>
    </w:p>
    <w:p w14:paraId="57F06465" w14:textId="01D6DA43" w:rsidR="00552B61" w:rsidRPr="00552B61" w:rsidRDefault="00552B61" w:rsidP="00552B61">
      <w:r>
        <w:rPr>
          <w:rFonts w:cs="Calibri"/>
        </w:rPr>
        <w:t>Según lo anterior, se realizó un análisis vertical y horizontal, permitiendo identificar las variaciones a través del tiempo.</w:t>
      </w:r>
    </w:p>
    <w:p w14:paraId="0F82968C" w14:textId="77777777" w:rsidR="004B7294" w:rsidRPr="00CA4606" w:rsidRDefault="004B7294" w:rsidP="004B7294">
      <w:pPr>
        <w:rPr>
          <w:rFonts w:cs="Calibri"/>
          <w:b/>
          <w:bCs/>
        </w:rPr>
      </w:pPr>
      <w:r w:rsidRPr="00CA4606">
        <w:rPr>
          <w:rFonts w:cs="Calibri"/>
          <w:b/>
          <w:bCs/>
        </w:rPr>
        <w:t>Variación 2018-2019</w:t>
      </w:r>
    </w:p>
    <w:p w14:paraId="1FD621FF" w14:textId="77777777" w:rsidR="004B7294" w:rsidRPr="00CA4606" w:rsidRDefault="004B7294" w:rsidP="004B7294">
      <w:pPr>
        <w:rPr>
          <w:rFonts w:cs="Calibri"/>
        </w:rPr>
      </w:pPr>
      <w:r w:rsidRPr="00CA4606">
        <w:rPr>
          <w:rFonts w:cs="Calibri"/>
        </w:rPr>
        <w:t xml:space="preserve">La utilidad bruta tuvo una disminución del 74%, lo cual se refleja adicionalmente en el resultado de los indicadores descritos previamente. La utilidad operacional disminuyó drásticamente 2281,45% durante este periodo, ya que en general los gastos operacionales presentaron un aumento altamente considerable del 285%, todo esto se </w:t>
      </w:r>
      <w:proofErr w:type="spellStart"/>
      <w:r w:rsidRPr="00CA4606">
        <w:rPr>
          <w:rFonts w:cs="Calibri"/>
        </w:rPr>
        <w:t>vió</w:t>
      </w:r>
      <w:proofErr w:type="spellEnd"/>
      <w:r w:rsidRPr="00CA4606">
        <w:rPr>
          <w:rFonts w:cs="Calibri"/>
        </w:rPr>
        <w:t xml:space="preserve"> reflejado en una disminución en la utilidad neta del 43%.</w:t>
      </w:r>
    </w:p>
    <w:p w14:paraId="74E302C2" w14:textId="77777777" w:rsidR="004B7294" w:rsidRPr="00CA4606" w:rsidRDefault="004B7294" w:rsidP="004B7294">
      <w:pPr>
        <w:pStyle w:val="Ttulo1"/>
        <w:rPr>
          <w:rFonts w:ascii="Calibri" w:hAnsi="Calibri" w:cs="Calibri"/>
          <w:b/>
          <w:color w:val="386065"/>
          <w:sz w:val="26"/>
          <w:szCs w:val="26"/>
        </w:rPr>
      </w:pPr>
      <w:bookmarkStart w:id="31" w:name="_Toc339973053"/>
      <w:bookmarkStart w:id="32" w:name="_Toc22985489"/>
      <w:r w:rsidRPr="00CA4606">
        <w:rPr>
          <w:rFonts w:ascii="Calibri" w:hAnsi="Calibri" w:cs="Calibri"/>
          <w:b/>
          <w:color w:val="386065"/>
          <w:sz w:val="26"/>
          <w:szCs w:val="26"/>
        </w:rPr>
        <w:t>Análisis vertical estado de resultados</w:t>
      </w:r>
      <w:bookmarkEnd w:id="31"/>
      <w:bookmarkEnd w:id="32"/>
    </w:p>
    <w:p w14:paraId="43EDC57C" w14:textId="77777777" w:rsidR="004B7294" w:rsidRPr="00CA4606" w:rsidRDefault="004B7294" w:rsidP="004B7294">
      <w:pPr>
        <w:rPr>
          <w:rFonts w:cs="Calibri"/>
          <w:b/>
          <w:bCs/>
        </w:rPr>
      </w:pPr>
      <w:r w:rsidRPr="00CA4606">
        <w:rPr>
          <w:rFonts w:cs="Calibri"/>
          <w:b/>
          <w:bCs/>
        </w:rPr>
        <w:t>Variación 2017-2018</w:t>
      </w:r>
    </w:p>
    <w:p w14:paraId="13BE0D60" w14:textId="77777777" w:rsidR="004B7294" w:rsidRPr="00CA4606" w:rsidRDefault="004B7294" w:rsidP="004B7294">
      <w:pPr>
        <w:rPr>
          <w:rFonts w:cs="Calibri"/>
        </w:rPr>
      </w:pPr>
      <w:r w:rsidRPr="00CA4606">
        <w:rPr>
          <w:rFonts w:cs="Calibri"/>
        </w:rPr>
        <w:t xml:space="preserve">En este período los costos de ventas representan un 50,7% de las ventas, lo cual es una proporción alta para poder atender sin contratiempo a las otras obligaciones de la compañía. Adicionalmente, se presentaron unos gastos extraordinarios del 437,372%, lo cual deja en estado crítico a la empresa. </w:t>
      </w:r>
    </w:p>
    <w:p w14:paraId="7D13E1DB" w14:textId="77777777" w:rsidR="004B7294" w:rsidRPr="00CA4606" w:rsidRDefault="004B7294" w:rsidP="004B7294">
      <w:pPr>
        <w:rPr>
          <w:rFonts w:cs="Calibri"/>
          <w:b/>
          <w:bCs/>
        </w:rPr>
      </w:pPr>
      <w:r w:rsidRPr="00CA4606">
        <w:rPr>
          <w:rFonts w:cs="Calibri"/>
          <w:b/>
          <w:bCs/>
        </w:rPr>
        <w:t>Variación 2018-2019</w:t>
      </w:r>
    </w:p>
    <w:p w14:paraId="7ECC816C" w14:textId="77777777" w:rsidR="004B7294" w:rsidRPr="00CA4606" w:rsidRDefault="004B7294" w:rsidP="004B7294">
      <w:pPr>
        <w:rPr>
          <w:rFonts w:cs="Calibri"/>
        </w:rPr>
      </w:pPr>
      <w:r w:rsidRPr="00CA4606">
        <w:rPr>
          <w:rFonts w:cs="Calibri"/>
        </w:rPr>
        <w:t xml:space="preserve">En este período el panorama de la compañía no mejora, los costos de ventas siguen representando un alto porcentaje de las ventas aumentando a un porcentaje equivalente a 69% de las ventas, lo cual es una proporción muy alta para poder atender sin contratiempo a las otras obligaciones de la compañía. Se tienen unos gastos no operacionales Financieros del 89%. Esta situación se ve reflejada en las utilidades de la empresa y los indicadores financieros. </w:t>
      </w:r>
    </w:p>
    <w:p w14:paraId="068DF79C" w14:textId="77777777" w:rsidR="004B7294" w:rsidRPr="00CA4606" w:rsidRDefault="004B7294" w:rsidP="004B7294">
      <w:pPr>
        <w:rPr>
          <w:rFonts w:cs="Calibri"/>
        </w:rPr>
      </w:pPr>
      <w:r w:rsidRPr="00CA4606">
        <w:rPr>
          <w:rFonts w:cs="Calibri"/>
        </w:rPr>
        <w:t>Se debe plantear una alternativa para mejorar la variación al año 2020.</w:t>
      </w:r>
    </w:p>
    <w:p w14:paraId="0F60DA64" w14:textId="77777777" w:rsidR="004B7294" w:rsidRPr="00CA4606" w:rsidRDefault="004B7294" w:rsidP="004B7294">
      <w:pPr>
        <w:pStyle w:val="Ttulo1"/>
        <w:rPr>
          <w:rFonts w:ascii="Calibri" w:hAnsi="Calibri" w:cs="Calibri"/>
          <w:b/>
          <w:color w:val="386065"/>
          <w:sz w:val="26"/>
          <w:szCs w:val="26"/>
        </w:rPr>
      </w:pPr>
      <w:bookmarkStart w:id="33" w:name="_Toc339973054"/>
      <w:bookmarkStart w:id="34" w:name="_Toc22985490"/>
      <w:r w:rsidRPr="00CA4606">
        <w:rPr>
          <w:rFonts w:ascii="Calibri" w:hAnsi="Calibri" w:cs="Calibri"/>
          <w:b/>
          <w:color w:val="386065"/>
          <w:sz w:val="26"/>
          <w:szCs w:val="26"/>
        </w:rPr>
        <w:t>Análisis horizontal Balance general</w:t>
      </w:r>
      <w:bookmarkEnd w:id="33"/>
      <w:bookmarkEnd w:id="34"/>
    </w:p>
    <w:p w14:paraId="11A6E315" w14:textId="77777777" w:rsidR="004B7294" w:rsidRPr="00CA4606" w:rsidRDefault="004B7294" w:rsidP="004B7294">
      <w:pPr>
        <w:rPr>
          <w:rFonts w:cs="Calibri"/>
          <w:b/>
          <w:bCs/>
        </w:rPr>
      </w:pPr>
      <w:r w:rsidRPr="00CA4606">
        <w:rPr>
          <w:rFonts w:cs="Calibri"/>
          <w:b/>
          <w:bCs/>
        </w:rPr>
        <w:t>Variación 2017-2018</w:t>
      </w:r>
    </w:p>
    <w:p w14:paraId="4A624B4F" w14:textId="77777777" w:rsidR="004B7294" w:rsidRPr="00CA4606" w:rsidRDefault="004B7294" w:rsidP="004B7294">
      <w:pPr>
        <w:rPr>
          <w:rFonts w:cs="Calibri"/>
        </w:rPr>
      </w:pPr>
      <w:r w:rsidRPr="00CA4606">
        <w:rPr>
          <w:rFonts w:cs="Calibri"/>
        </w:rPr>
        <w:t xml:space="preserve">Se presentó un aumento en el efectivo del 350%, sin embargo, los terrenos presentaron una disminución del 3%. Por el lado de los pasivos se presentó un aumento del 246% en las </w:t>
      </w:r>
      <w:r w:rsidRPr="00CA4606">
        <w:rPr>
          <w:rFonts w:cs="Calibri"/>
        </w:rPr>
        <w:lastRenderedPageBreak/>
        <w:t xml:space="preserve">obligaciones financieras, como necesidad de financiarse con deuda, debido a la crisis atravesada en ese periodo. </w:t>
      </w:r>
    </w:p>
    <w:p w14:paraId="37EFF5C2" w14:textId="77777777" w:rsidR="004B7294" w:rsidRPr="00CA4606" w:rsidRDefault="004B7294" w:rsidP="004B7294">
      <w:pPr>
        <w:rPr>
          <w:rFonts w:cs="Calibri"/>
          <w:b/>
          <w:bCs/>
        </w:rPr>
      </w:pPr>
      <w:r w:rsidRPr="00CA4606">
        <w:rPr>
          <w:rFonts w:cs="Calibri"/>
          <w:b/>
          <w:bCs/>
        </w:rPr>
        <w:t>Variación 2018-2019</w:t>
      </w:r>
    </w:p>
    <w:p w14:paraId="0BB3E813" w14:textId="77777777" w:rsidR="004B7294" w:rsidRPr="00CA4606" w:rsidRDefault="004B7294" w:rsidP="004B7294">
      <w:pPr>
        <w:rPr>
          <w:rFonts w:cs="Calibri"/>
        </w:rPr>
      </w:pPr>
      <w:r w:rsidRPr="00CA4606">
        <w:rPr>
          <w:rFonts w:cs="Calibri"/>
        </w:rPr>
        <w:t>Se presentó una disminución del 16% del efectivo y una disminución de las cuentas por cobrar a los clientes del 100%. Por otro lado, las cuentas por pagar aumentaron un 69% y se incrementó una cuenta por pagar con los accionistas del 180%, adicional a otros costos y gastos por pagar equivalentes al 2106%. La situación es crítica en cuanto a los pasivos de la empresa.</w:t>
      </w:r>
    </w:p>
    <w:p w14:paraId="0FDAD727" w14:textId="77777777" w:rsidR="004B7294" w:rsidRPr="00CA4606" w:rsidRDefault="004B7294" w:rsidP="004B7294">
      <w:pPr>
        <w:rPr>
          <w:rFonts w:cs="Calibri"/>
        </w:rPr>
      </w:pPr>
      <w:r w:rsidRPr="00CA4606">
        <w:rPr>
          <w:rFonts w:cs="Calibri"/>
        </w:rPr>
        <w:t>El patrimonio de los accionistas posee actualmente una disminución del 4% en lo que va del año 2019.</w:t>
      </w:r>
    </w:p>
    <w:p w14:paraId="597CBA20" w14:textId="2A3BA9D7" w:rsidR="004B7294" w:rsidRDefault="004B7294" w:rsidP="004B7294">
      <w:pPr>
        <w:pStyle w:val="Ttulo1"/>
        <w:rPr>
          <w:rFonts w:ascii="Calibri" w:hAnsi="Calibri" w:cs="Calibri"/>
          <w:b/>
          <w:color w:val="386065"/>
          <w:sz w:val="26"/>
          <w:szCs w:val="26"/>
        </w:rPr>
      </w:pPr>
      <w:bookmarkStart w:id="35" w:name="_Toc339973055"/>
      <w:bookmarkStart w:id="36" w:name="_Toc22985491"/>
      <w:r w:rsidRPr="00CA4606">
        <w:rPr>
          <w:rFonts w:ascii="Calibri" w:hAnsi="Calibri" w:cs="Calibri"/>
          <w:b/>
          <w:color w:val="386065"/>
          <w:sz w:val="26"/>
          <w:szCs w:val="26"/>
        </w:rPr>
        <w:t>Análisis vertical Balance general</w:t>
      </w:r>
      <w:bookmarkEnd w:id="35"/>
      <w:bookmarkEnd w:id="36"/>
    </w:p>
    <w:p w14:paraId="20FD37FE" w14:textId="3BBED85F" w:rsidR="004B7294" w:rsidRPr="00CA4606" w:rsidRDefault="004B7294" w:rsidP="004B7294">
      <w:pPr>
        <w:rPr>
          <w:rFonts w:cs="Calibri"/>
        </w:rPr>
      </w:pPr>
      <w:r w:rsidRPr="00CA4606">
        <w:rPr>
          <w:rFonts w:cs="Calibri"/>
        </w:rPr>
        <w:t>El efectivo de la empresa actualmente corresponde al 2% de los activos totales, los cultivos en desarrollo el 1,4%, semovientes el 4%, para un total de activos corrientes del 7,7%.</w:t>
      </w:r>
    </w:p>
    <w:p w14:paraId="2D59C100" w14:textId="77777777" w:rsidR="004B7294" w:rsidRPr="00CA4606" w:rsidRDefault="004B7294" w:rsidP="004B7294">
      <w:pPr>
        <w:rPr>
          <w:rFonts w:cs="Calibri"/>
        </w:rPr>
      </w:pPr>
      <w:r w:rsidRPr="00CA4606">
        <w:rPr>
          <w:rFonts w:cs="Calibri"/>
        </w:rPr>
        <w:t>Los terrenos representan el 91% del total de los activos.</w:t>
      </w:r>
    </w:p>
    <w:p w14:paraId="674DD98A" w14:textId="77777777" w:rsidR="004B7294" w:rsidRPr="00CA4606" w:rsidRDefault="004B7294" w:rsidP="004B7294">
      <w:pPr>
        <w:rPr>
          <w:rFonts w:cs="Calibri"/>
        </w:rPr>
      </w:pPr>
      <w:r w:rsidRPr="00CA4606">
        <w:rPr>
          <w:rFonts w:cs="Calibri"/>
        </w:rPr>
        <w:t>Por otro lado, las cuentas comerciales por pagar representan el 15% del total de pasivos de la empresa. La deuda con los accionistas el 2,7% y los acreedores el 8%.</w:t>
      </w:r>
    </w:p>
    <w:p w14:paraId="309F7A58" w14:textId="77777777" w:rsidR="004B7294" w:rsidRPr="00CA4606" w:rsidRDefault="004B7294" w:rsidP="004B7294">
      <w:pPr>
        <w:rPr>
          <w:rFonts w:cs="Calibri"/>
        </w:rPr>
      </w:pPr>
      <w:r w:rsidRPr="00CA4606">
        <w:rPr>
          <w:rFonts w:cs="Calibri"/>
        </w:rPr>
        <w:t>Actualmente se tienen unas pérdidas retenidas del 15,5%.</w:t>
      </w:r>
    </w:p>
    <w:p w14:paraId="71255B6E" w14:textId="77777777" w:rsidR="00DF0231" w:rsidRPr="00CA4606" w:rsidRDefault="00DF0231" w:rsidP="00DF0231">
      <w:pPr>
        <w:pStyle w:val="Referenciasimagenes"/>
        <w:rPr>
          <w:rFonts w:cs="Calibri"/>
        </w:rPr>
      </w:pPr>
    </w:p>
    <w:p w14:paraId="41318685" w14:textId="77777777" w:rsidR="00DF0231" w:rsidRPr="00CA4606" w:rsidRDefault="00DF0231" w:rsidP="00DF0231">
      <w:pPr>
        <w:pStyle w:val="Referenciasimagenes"/>
        <w:rPr>
          <w:rFonts w:cs="Calibri"/>
        </w:rPr>
      </w:pPr>
    </w:p>
    <w:p w14:paraId="24026406" w14:textId="77777777" w:rsidR="00DF0231" w:rsidRPr="00CA4606" w:rsidRDefault="00DF0231" w:rsidP="00DF0231">
      <w:pPr>
        <w:pStyle w:val="Referenciasimagenes"/>
        <w:rPr>
          <w:rFonts w:cs="Calibri"/>
        </w:rPr>
      </w:pPr>
    </w:p>
    <w:p w14:paraId="0AC40D81" w14:textId="77777777" w:rsidR="00DF0231" w:rsidRPr="00CA4606" w:rsidRDefault="00DF0231" w:rsidP="00DF0231">
      <w:pPr>
        <w:pStyle w:val="Referenciasimagenes"/>
        <w:rPr>
          <w:rFonts w:cs="Calibri"/>
        </w:rPr>
      </w:pPr>
    </w:p>
    <w:p w14:paraId="1E46C0BE" w14:textId="77777777" w:rsidR="00DF0231" w:rsidRPr="00CA4606" w:rsidRDefault="00DF0231" w:rsidP="00DF0231">
      <w:pPr>
        <w:pStyle w:val="Referenciasimagenes"/>
        <w:rPr>
          <w:rFonts w:cs="Calibri"/>
        </w:rPr>
      </w:pPr>
    </w:p>
    <w:p w14:paraId="1B5CF951" w14:textId="77777777" w:rsidR="00DF0231" w:rsidRPr="00CA4606" w:rsidRDefault="00DF0231">
      <w:pPr>
        <w:spacing w:after="0" w:line="240" w:lineRule="auto"/>
        <w:jc w:val="left"/>
        <w:rPr>
          <w:rFonts w:cs="Calibri"/>
        </w:rPr>
        <w:sectPr w:rsidR="00DF0231" w:rsidRPr="00CA4606" w:rsidSect="009965E8">
          <w:headerReference w:type="first" r:id="rId36"/>
          <w:pgSz w:w="11906" w:h="16838" w:code="9"/>
          <w:pgMar w:top="1417" w:right="1701" w:bottom="1417" w:left="1701" w:header="720" w:footer="720" w:gutter="0"/>
          <w:cols w:space="720"/>
          <w:titlePg/>
          <w:docGrid w:linePitch="435"/>
        </w:sectPr>
      </w:pPr>
    </w:p>
    <w:p w14:paraId="58D5460E" w14:textId="77777777" w:rsidR="00A56EB6" w:rsidRPr="00CA4606" w:rsidRDefault="00A56EB6" w:rsidP="000973E4">
      <w:pPr>
        <w:pStyle w:val="TtuloTDC"/>
        <w:rPr>
          <w:rFonts w:ascii="Calibri" w:hAnsi="Calibri" w:cs="Calibri"/>
        </w:rPr>
      </w:pPr>
      <w:bookmarkStart w:id="37" w:name="_Toc22985492"/>
      <w:r w:rsidRPr="00CA4606">
        <w:rPr>
          <w:rFonts w:ascii="Calibri" w:hAnsi="Calibri" w:cs="Calibri"/>
        </w:rPr>
        <w:lastRenderedPageBreak/>
        <w:t>ENFOQUE ESTRATÉGICO DE NEVAGRO SAS</w:t>
      </w:r>
      <w:bookmarkEnd w:id="37"/>
    </w:p>
    <w:p w14:paraId="448AE4FD" w14:textId="77777777" w:rsidR="00437E03" w:rsidRPr="00CA4606" w:rsidRDefault="00437E03" w:rsidP="00437E03">
      <w:pPr>
        <w:pStyle w:val="Ttulo2"/>
        <w:rPr>
          <w:rFonts w:cs="Calibri"/>
          <w:b/>
        </w:rPr>
      </w:pPr>
      <w:bookmarkStart w:id="38" w:name="_Toc426960526"/>
      <w:bookmarkStart w:id="39" w:name="_Toc441076393"/>
      <w:bookmarkStart w:id="40" w:name="_Toc464557828"/>
      <w:bookmarkStart w:id="41" w:name="_Toc21603120"/>
      <w:bookmarkStart w:id="42" w:name="_Toc22855154"/>
      <w:r w:rsidRPr="00CA4606">
        <w:rPr>
          <w:rFonts w:cs="Calibri"/>
          <w:b/>
        </w:rPr>
        <w:t>Misión</w:t>
      </w:r>
      <w:bookmarkEnd w:id="38"/>
      <w:bookmarkEnd w:id="39"/>
      <w:bookmarkEnd w:id="40"/>
      <w:bookmarkEnd w:id="41"/>
      <w:bookmarkEnd w:id="42"/>
    </w:p>
    <w:p w14:paraId="1F7F91D5" w14:textId="77777777" w:rsidR="00437E03" w:rsidRPr="00CA4606" w:rsidRDefault="00437E03" w:rsidP="00437E03">
      <w:pPr>
        <w:rPr>
          <w:rFonts w:cs="Calibri"/>
        </w:rPr>
      </w:pPr>
      <w:bookmarkStart w:id="43" w:name="_Toc434327420"/>
      <w:r w:rsidRPr="00CA4606">
        <w:rPr>
          <w:rFonts w:cs="Calibri"/>
        </w:rPr>
        <w:t>Crear y sostener sus cadenas de valor propendiendo por el reconocimiento por su alta productividad y calidad, basados en la generación de riqueza en todos sus eslabones, mediante la tecnificación y la gestión adecuada de los recursos naturales orientada hacia el desarrollo local con enfoque territorial.</w:t>
      </w:r>
    </w:p>
    <w:p w14:paraId="7C0A5CA3" w14:textId="77777777" w:rsidR="00437E03" w:rsidRPr="00CA4606" w:rsidRDefault="00437E03" w:rsidP="00437E03">
      <w:pPr>
        <w:pStyle w:val="Ttulo2"/>
        <w:rPr>
          <w:rFonts w:cs="Calibri"/>
          <w:b/>
        </w:rPr>
      </w:pPr>
      <w:bookmarkStart w:id="44" w:name="_Toc464557829"/>
      <w:bookmarkStart w:id="45" w:name="_Toc21603121"/>
      <w:bookmarkStart w:id="46" w:name="_Toc22855155"/>
      <w:r w:rsidRPr="00CA4606">
        <w:rPr>
          <w:rFonts w:cs="Calibri"/>
          <w:b/>
        </w:rPr>
        <w:t>Visión</w:t>
      </w:r>
      <w:bookmarkEnd w:id="44"/>
      <w:bookmarkEnd w:id="45"/>
      <w:bookmarkEnd w:id="46"/>
    </w:p>
    <w:p w14:paraId="3490C543" w14:textId="77777777" w:rsidR="00437E03" w:rsidRPr="00CA4606" w:rsidRDefault="00437E03" w:rsidP="00437E03">
      <w:pPr>
        <w:rPr>
          <w:rFonts w:cs="Calibri"/>
        </w:rPr>
      </w:pPr>
      <w:bookmarkStart w:id="47" w:name="_Toc441076394"/>
      <w:r w:rsidRPr="00CA4606">
        <w:rPr>
          <w:rFonts w:cs="Calibri"/>
        </w:rPr>
        <w:t xml:space="preserve">Posicionar los productos agropecuarios generados y transformados en cadenas de valor y regiones a nivel nacional con alto valor y en mercados diferenciales extranjeros, basados en la generación de relaciones de confianza con sus aliados, proveedores y clientes. </w:t>
      </w:r>
    </w:p>
    <w:p w14:paraId="30EC727C" w14:textId="77777777" w:rsidR="00437E03" w:rsidRPr="00CA4606" w:rsidRDefault="00437E03" w:rsidP="00437E03">
      <w:pPr>
        <w:pStyle w:val="Ttulo2"/>
        <w:rPr>
          <w:rFonts w:cs="Calibri"/>
          <w:b/>
        </w:rPr>
      </w:pPr>
      <w:bookmarkStart w:id="48" w:name="_Toc464557830"/>
      <w:bookmarkStart w:id="49" w:name="_Toc21603122"/>
      <w:bookmarkStart w:id="50" w:name="_Toc22855156"/>
      <w:r w:rsidRPr="00CA4606">
        <w:rPr>
          <w:rFonts w:cs="Calibri"/>
          <w:b/>
        </w:rPr>
        <w:t>Objetivos</w:t>
      </w:r>
      <w:bookmarkEnd w:id="43"/>
      <w:bookmarkEnd w:id="47"/>
      <w:bookmarkEnd w:id="48"/>
      <w:bookmarkEnd w:id="49"/>
      <w:bookmarkEnd w:id="50"/>
    </w:p>
    <w:p w14:paraId="79F0BC09" w14:textId="77777777" w:rsidR="00437E03" w:rsidRPr="00CA4606" w:rsidRDefault="00437E03" w:rsidP="00437E03">
      <w:pPr>
        <w:pStyle w:val="Prrafodelista"/>
        <w:numPr>
          <w:ilvl w:val="0"/>
          <w:numId w:val="18"/>
        </w:numPr>
        <w:rPr>
          <w:rFonts w:cs="Calibri"/>
        </w:rPr>
      </w:pPr>
      <w:r w:rsidRPr="00CA4606">
        <w:rPr>
          <w:rFonts w:cs="Calibri"/>
        </w:rPr>
        <w:t xml:space="preserve">Generar ingresos razonables que permitan el sostenimiento financiero y la retribución en su entorno a través de oportunidades económicas para las comunidades en su área de influencia. </w:t>
      </w:r>
    </w:p>
    <w:p w14:paraId="236A9FEE" w14:textId="77777777" w:rsidR="00437E03" w:rsidRPr="00CA4606" w:rsidRDefault="00437E03" w:rsidP="00437E03">
      <w:pPr>
        <w:pStyle w:val="Prrafodelista"/>
        <w:numPr>
          <w:ilvl w:val="0"/>
          <w:numId w:val="18"/>
        </w:numPr>
        <w:rPr>
          <w:rFonts w:cs="Calibri"/>
        </w:rPr>
      </w:pPr>
      <w:r w:rsidRPr="00CA4606">
        <w:rPr>
          <w:rFonts w:cs="Calibri"/>
        </w:rPr>
        <w:t xml:space="preserve">Desarrollar procesos altamente eficientes, mediante los cuales se permita aumentar la productividad agropecuaria basados en la máxima de disminución de costos y el uso eficiente de los recursos. </w:t>
      </w:r>
    </w:p>
    <w:p w14:paraId="4C862E46" w14:textId="77777777" w:rsidR="00437E03" w:rsidRPr="00CA4606" w:rsidRDefault="00437E03" w:rsidP="00437E03">
      <w:pPr>
        <w:pStyle w:val="Prrafodelista"/>
        <w:numPr>
          <w:ilvl w:val="0"/>
          <w:numId w:val="18"/>
        </w:numPr>
        <w:rPr>
          <w:rFonts w:cs="Calibri"/>
        </w:rPr>
      </w:pPr>
      <w:r w:rsidRPr="00CA4606">
        <w:rPr>
          <w:rFonts w:cs="Calibri"/>
        </w:rPr>
        <w:t xml:space="preserve">Adoptar de forma permanente paquetes tecnológicos innovadores mediante los cuales se permita el mejoramiento y transformación productiva, con estándares internacionales y las buenas prácticas agrícolas y ganaderas.  </w:t>
      </w:r>
    </w:p>
    <w:p w14:paraId="52AA11D7" w14:textId="77777777" w:rsidR="00437E03" w:rsidRPr="00CA4606" w:rsidRDefault="00437E03" w:rsidP="00437E03">
      <w:pPr>
        <w:pStyle w:val="Prrafodelista"/>
        <w:numPr>
          <w:ilvl w:val="0"/>
          <w:numId w:val="18"/>
        </w:numPr>
        <w:rPr>
          <w:rFonts w:cs="Calibri"/>
        </w:rPr>
      </w:pPr>
      <w:r w:rsidRPr="00CA4606">
        <w:rPr>
          <w:rFonts w:cs="Calibri"/>
        </w:rPr>
        <w:t xml:space="preserve">Promover el mejoramiento organizacional y empresarial de forma permanente, propendiendo la tecnificación de su infraestructura de siembra, producción y comercialización, así como la cualificación de sus colaboradores. </w:t>
      </w:r>
    </w:p>
    <w:p w14:paraId="617B39D9" w14:textId="77777777" w:rsidR="00437E03" w:rsidRPr="00CA4606" w:rsidRDefault="00437E03" w:rsidP="00437E03">
      <w:pPr>
        <w:pStyle w:val="Prrafodelista"/>
        <w:numPr>
          <w:ilvl w:val="0"/>
          <w:numId w:val="18"/>
        </w:numPr>
        <w:rPr>
          <w:rFonts w:cs="Calibri"/>
        </w:rPr>
      </w:pPr>
      <w:r w:rsidRPr="00CA4606">
        <w:rPr>
          <w:rFonts w:cs="Calibri"/>
        </w:rPr>
        <w:t xml:space="preserve">Implementar una agenda permanente para la consecución de recursos financieros nacionales y extranjeros, privados y públicos mediante los cuales se permita la capitalización permanente de la empresa. </w:t>
      </w:r>
    </w:p>
    <w:p w14:paraId="4F672461" w14:textId="77777777" w:rsidR="00437E03" w:rsidRPr="00CA4606" w:rsidRDefault="00437E03" w:rsidP="00437E03">
      <w:pPr>
        <w:pStyle w:val="Prrafodelista"/>
        <w:numPr>
          <w:ilvl w:val="0"/>
          <w:numId w:val="18"/>
        </w:numPr>
        <w:rPr>
          <w:rFonts w:cs="Calibri"/>
        </w:rPr>
      </w:pPr>
      <w:r w:rsidRPr="00CA4606">
        <w:rPr>
          <w:rFonts w:cs="Calibri"/>
        </w:rPr>
        <w:t xml:space="preserve">Operar de manera eficiente, optima y efectiva, orientando las utilidades hacia la capitalización y mejoramiento empresarial permanente </w:t>
      </w:r>
      <w:proofErr w:type="gramStart"/>
      <w:r w:rsidRPr="00CA4606">
        <w:rPr>
          <w:rFonts w:cs="Calibri"/>
        </w:rPr>
        <w:t>de acuerdo a</w:t>
      </w:r>
      <w:proofErr w:type="gramEnd"/>
      <w:r w:rsidRPr="00CA4606">
        <w:rPr>
          <w:rFonts w:cs="Calibri"/>
        </w:rPr>
        <w:t xml:space="preserve"> las oportunidades y riesgos que se identifiquen en las cadenas de valor en las que participa. </w:t>
      </w:r>
    </w:p>
    <w:p w14:paraId="42EB8251" w14:textId="77777777" w:rsidR="00437E03" w:rsidRPr="00CA4606" w:rsidRDefault="00437E03" w:rsidP="00437E03">
      <w:pPr>
        <w:pStyle w:val="Prrafodelista"/>
        <w:numPr>
          <w:ilvl w:val="0"/>
          <w:numId w:val="18"/>
        </w:numPr>
        <w:rPr>
          <w:rFonts w:cs="Calibri"/>
        </w:rPr>
      </w:pPr>
      <w:r w:rsidRPr="00CA4606">
        <w:rPr>
          <w:rFonts w:cs="Calibri"/>
        </w:rPr>
        <w:t xml:space="preserve">Aumentar de forma permanente su rentabilidad, mediante el desarrollo de nuevos mercados, la ampliación y diversificación de líneas de negocio, la búsqueda de nuevos productos y el establecimiento de estrategias de negocio que reduzca costes y permitan aumentar los márgenes de ganancia. </w:t>
      </w:r>
    </w:p>
    <w:p w14:paraId="5FF33889" w14:textId="77777777" w:rsidR="00437E03" w:rsidRPr="00CA4606" w:rsidRDefault="00437E03" w:rsidP="00437E03">
      <w:pPr>
        <w:pStyle w:val="Prrafodelista"/>
        <w:numPr>
          <w:ilvl w:val="0"/>
          <w:numId w:val="18"/>
        </w:numPr>
        <w:rPr>
          <w:rFonts w:cs="Calibri"/>
        </w:rPr>
      </w:pPr>
      <w:r w:rsidRPr="00CA4606">
        <w:rPr>
          <w:rFonts w:cs="Calibri"/>
        </w:rPr>
        <w:t xml:space="preserve">Implementar como política empresarial la gestión del riesgo, considerando de forma permanente los riesgos financieros, económicos, políticos, legales, ambientales y de mercado, que permitan identificar amenazas, riesgos, vulnerabilidades, para la creación y gestión de oportunidades que generen valor en la empresa. </w:t>
      </w:r>
    </w:p>
    <w:p w14:paraId="553E1547" w14:textId="77777777" w:rsidR="003724C2" w:rsidRPr="00CA4606" w:rsidRDefault="003724C2">
      <w:pPr>
        <w:spacing w:after="0" w:line="240" w:lineRule="auto"/>
        <w:jc w:val="left"/>
        <w:rPr>
          <w:rFonts w:eastAsiaTheme="minorHAnsi" w:cs="Calibri"/>
          <w:color w:val="auto"/>
          <w:szCs w:val="22"/>
          <w:lang w:eastAsia="en-US"/>
        </w:rPr>
      </w:pPr>
      <w:r w:rsidRPr="00CA4606">
        <w:rPr>
          <w:rFonts w:cs="Calibri"/>
        </w:rPr>
        <w:br w:type="page"/>
      </w:r>
    </w:p>
    <w:p w14:paraId="49C31724" w14:textId="77777777" w:rsidR="00670B06" w:rsidRPr="00CA4606" w:rsidRDefault="00670B06" w:rsidP="002B2EAA">
      <w:pPr>
        <w:pStyle w:val="TtuloTDC"/>
        <w:rPr>
          <w:rFonts w:ascii="Calibri" w:hAnsi="Calibri" w:cs="Calibri"/>
        </w:rPr>
      </w:pPr>
      <w:bookmarkStart w:id="51" w:name="_Toc22985496"/>
      <w:r w:rsidRPr="00CA4606">
        <w:rPr>
          <w:rFonts w:ascii="Calibri" w:hAnsi="Calibri" w:cs="Calibri"/>
        </w:rPr>
        <w:lastRenderedPageBreak/>
        <w:t>ANÁLISIS ESTRATÉGICO</w:t>
      </w:r>
      <w:bookmarkEnd w:id="51"/>
      <w:r w:rsidRPr="00CA4606">
        <w:rPr>
          <w:rFonts w:ascii="Calibri" w:hAnsi="Calibri" w:cs="Calibri"/>
        </w:rPr>
        <w:t xml:space="preserve"> </w:t>
      </w:r>
    </w:p>
    <w:p w14:paraId="5C5B8B74" w14:textId="47DF4A6C" w:rsidR="00943EFC" w:rsidRPr="00CA4606" w:rsidRDefault="00856C04" w:rsidP="00856C04">
      <w:pPr>
        <w:rPr>
          <w:rFonts w:cs="Calibri"/>
        </w:rPr>
      </w:pPr>
      <w:r w:rsidRPr="00CA4606">
        <w:rPr>
          <w:rFonts w:cs="Calibri"/>
        </w:rPr>
        <w:t>De conformidad con lo definido en la Ley 1955 del 25 de mayo de 2019</w:t>
      </w:r>
      <w:r w:rsidR="001B2F1D" w:rsidRPr="00CA4606">
        <w:rPr>
          <w:rStyle w:val="Refdenotaalpie"/>
          <w:rFonts w:cs="Calibri"/>
        </w:rPr>
        <w:footnoteReference w:id="2"/>
      </w:r>
      <w:r w:rsidRPr="00CA4606">
        <w:rPr>
          <w:rFonts w:cs="Calibri"/>
        </w:rPr>
        <w:t>, mediante l</w:t>
      </w:r>
      <w:r w:rsidR="005518C5" w:rsidRPr="00CA4606">
        <w:rPr>
          <w:rFonts w:cs="Calibri"/>
        </w:rPr>
        <w:t>a</w:t>
      </w:r>
      <w:r w:rsidRPr="00CA4606">
        <w:rPr>
          <w:rFonts w:cs="Calibri"/>
        </w:rPr>
        <w:t xml:space="preserve"> cual se expide el Plan Nacional de Desarrollo </w:t>
      </w:r>
      <w:r w:rsidR="00B62C66" w:rsidRPr="00CA4606">
        <w:rPr>
          <w:rFonts w:cs="Calibri"/>
        </w:rPr>
        <w:t xml:space="preserve">2018-2022 sus bases y documentos resumen, </w:t>
      </w:r>
      <w:r w:rsidR="001B2F1D" w:rsidRPr="00CA4606">
        <w:rPr>
          <w:rFonts w:cs="Calibri"/>
        </w:rPr>
        <w:t xml:space="preserve">se encuentra  el Pacto por el emprendimiento, mediante el cual se atenderá a 550 mil productores en el cuatrienio con servicios de extensión agropecuaria y la destinación de al menos el 50% de la inversión sectorial para que los productores tengan acceso a activos productivos;  </w:t>
      </w:r>
      <w:r w:rsidR="00B62C66" w:rsidRPr="00CA4606">
        <w:rPr>
          <w:rFonts w:cs="Calibri"/>
        </w:rPr>
        <w:t>el Pacto Producir conservando y conservar produciendo</w:t>
      </w:r>
      <w:r w:rsidR="001B2F1D" w:rsidRPr="00CA4606">
        <w:rPr>
          <w:rFonts w:cs="Calibri"/>
        </w:rPr>
        <w:t xml:space="preserve"> el cual</w:t>
      </w:r>
      <w:r w:rsidR="00B62C66" w:rsidRPr="00CA4606">
        <w:rPr>
          <w:rFonts w:cs="Calibri"/>
        </w:rPr>
        <w:t xml:space="preserve"> establece dentro de sus objetivos el de “implementar estrategias e instrumentos económicos para que los sectores productivos sean más sostenibles, innovadores y reduzcan los impactos ambientales, con un enfoque de economía circular” y como meta, la de “duplicar las hectáreas con sistemas productivos sostenibles y de conservación”</w:t>
      </w:r>
      <w:r w:rsidR="001B2F1D" w:rsidRPr="00CA4606">
        <w:rPr>
          <w:rFonts w:cs="Calibri"/>
        </w:rPr>
        <w:t xml:space="preserve"> pasando de las 701 mil hectáreas a 1,4 millones de hectáreas con sistemas agroforestales y manejo forestal sostenible; el Pacto por la ciencia, la Tecnología e innovación con el cual se desarrollarán modelos productivos agropecuarios con oferta tecnológica y mejores técnicas; e</w:t>
      </w:r>
      <w:r w:rsidR="00B62C66" w:rsidRPr="00CA4606">
        <w:rPr>
          <w:rFonts w:cs="Calibri"/>
        </w:rPr>
        <w:t xml:space="preserve">l Pacto de la Región Caribe, determina como objetivo el de “desarrollar el potencial de la producción agropecuaria, cultural y turística”, considerando como estrategia para su logro  el fortalecimiento de cadenas de productos agroindustriales del Caribe. </w:t>
      </w:r>
    </w:p>
    <w:p w14:paraId="40E1380D" w14:textId="77777777" w:rsidR="000865AC" w:rsidRPr="00CA4606" w:rsidRDefault="006070AB" w:rsidP="000865AC">
      <w:pPr>
        <w:keepNext/>
        <w:rPr>
          <w:rFonts w:cs="Calibri"/>
        </w:rPr>
      </w:pPr>
      <w:r w:rsidRPr="00CA4606">
        <w:rPr>
          <w:rFonts w:cs="Calibri"/>
          <w:noProof/>
          <w:lang w:eastAsia="es-CO"/>
        </w:rPr>
        <w:drawing>
          <wp:inline distT="0" distB="0" distL="0" distR="0" wp14:anchorId="2AEE8B9C" wp14:editId="1C6EB11F">
            <wp:extent cx="5188585" cy="3625599"/>
            <wp:effectExtent l="0" t="0" r="0" b="0"/>
            <wp:docPr id="33" name="Imagen 33" descr="C:\Users\DANIEL\AppData\Local\Microsoft\Windows\INetCache\Content.Word\Páginas desde20190326_politica_agro_2018-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NIEL\AppData\Local\Microsoft\Windows\INetCache\Content.Word\Páginas desde20190326_politica_agro_2018-2022.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9070" t="36617" r="7492" b="18409"/>
                    <a:stretch/>
                  </pic:blipFill>
                  <pic:spPr bwMode="auto">
                    <a:xfrm>
                      <a:off x="0" y="0"/>
                      <a:ext cx="5188585" cy="3625599"/>
                    </a:xfrm>
                    <a:prstGeom prst="rect">
                      <a:avLst/>
                    </a:prstGeom>
                    <a:noFill/>
                    <a:ln>
                      <a:noFill/>
                    </a:ln>
                    <a:extLst>
                      <a:ext uri="{53640926-AAD7-44D8-BBD7-CCE9431645EC}">
                        <a14:shadowObscured xmlns:a14="http://schemas.microsoft.com/office/drawing/2010/main"/>
                      </a:ext>
                    </a:extLst>
                  </pic:spPr>
                </pic:pic>
              </a:graphicData>
            </a:graphic>
          </wp:inline>
        </w:drawing>
      </w:r>
    </w:p>
    <w:p w14:paraId="3F01D701" w14:textId="3B4554F2" w:rsidR="006070AB" w:rsidRPr="00CA4606" w:rsidRDefault="000865AC" w:rsidP="000865AC">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10</w:t>
      </w:r>
      <w:r w:rsidRPr="00CA4606">
        <w:rPr>
          <w:rFonts w:cs="Calibri"/>
        </w:rPr>
        <w:fldChar w:fldCharType="end"/>
      </w:r>
      <w:r w:rsidR="006070AB" w:rsidRPr="00CA4606">
        <w:rPr>
          <w:rFonts w:cs="Calibri"/>
        </w:rPr>
        <w:t>. PIB Nacional vs. Agricultura, ganadería, caza, silvicultura y pesca, 1975-2017. Fuente. DNP 2018</w:t>
      </w:r>
      <w:r w:rsidR="006070AB" w:rsidRPr="00CA4606">
        <w:rPr>
          <w:rStyle w:val="Refdenotaalpie"/>
          <w:rFonts w:cs="Calibri"/>
        </w:rPr>
        <w:footnoteReference w:id="3"/>
      </w:r>
    </w:p>
    <w:p w14:paraId="44A2107D" w14:textId="77777777" w:rsidR="006070AB" w:rsidRPr="00CA4606" w:rsidRDefault="00943EFC" w:rsidP="00856C04">
      <w:pPr>
        <w:rPr>
          <w:rFonts w:cs="Calibri"/>
        </w:rPr>
      </w:pPr>
      <w:r w:rsidRPr="00CA4606">
        <w:rPr>
          <w:rFonts w:cs="Calibri"/>
        </w:rPr>
        <w:t xml:space="preserve">De acuerdo con el diagnóstico elaborado por el Ministerio de Agricultura y Desarrollo Rural en su Política Agropecuaria y de Desarrollo Rural 2018-2022 – Un Campo para la Equidad,  </w:t>
      </w:r>
      <w:r w:rsidRPr="00CA4606">
        <w:rPr>
          <w:rFonts w:cs="Calibri"/>
        </w:rPr>
        <w:fldChar w:fldCharType="begin" w:fldLock="1"/>
      </w:r>
      <w:r w:rsidR="000843C4" w:rsidRPr="00CA4606">
        <w:rPr>
          <w:rFonts w:cs="Calibri"/>
        </w:rPr>
        <w:instrText>ADDIN CSL_CITATION {"citationItems":[{"id":"ITEM-1","itemData":{"author":[{"dropping-particle":"","family":"Ministerio de Agricultura y Desarrollo Rural","given":"","non-dropping-particle":"","parse-names":false,"suffix":""}],"id":"ITEM-1","issued":{"date-parts":[["2019"]]},"title":"Política Agropecuaria y de Desarrollo Rural 2018-2022 – Un Campo para la Equidad,","type":"article-journal"},"uris":["http://www.mendeley.com/documents/?uuid=5cf154a8-c649-39ef-a5f5-380d42ce0615"]}],"mendeley":{"formattedCitation":"(Ministerio de Agricultura y Desarrollo Rural, 2019)","plainTextFormattedCitation":"(Ministerio de Agricultura y Desarrollo Rural, 2019)","previouslyFormattedCitation":"(Ministerio de Agricultura y Desarrollo Rural, 2019)"},"properties":{"noteIndex":0},"schema":"https://github.com/citation-style-language/schema/raw/master/csl-citation.json"}</w:instrText>
      </w:r>
      <w:r w:rsidRPr="00CA4606">
        <w:rPr>
          <w:rFonts w:cs="Calibri"/>
        </w:rPr>
        <w:fldChar w:fldCharType="separate"/>
      </w:r>
      <w:r w:rsidRPr="00CA4606">
        <w:rPr>
          <w:rFonts w:cs="Calibri"/>
          <w:noProof/>
        </w:rPr>
        <w:t>(Ministerio de Agricultura y Desarrollo Rural, 2019)</w:t>
      </w:r>
      <w:r w:rsidRPr="00CA4606">
        <w:rPr>
          <w:rFonts w:cs="Calibri"/>
        </w:rPr>
        <w:fldChar w:fldCharType="end"/>
      </w:r>
      <w:r w:rsidR="008E304D" w:rsidRPr="00CA4606">
        <w:rPr>
          <w:rFonts w:cs="Calibri"/>
        </w:rPr>
        <w:t xml:space="preserve">, el sector agropecuario históricamente ha jugado un rol importante en el desarrollo del país, con un aporte significativo al Producto Interno </w:t>
      </w:r>
      <w:r w:rsidR="008E304D" w:rsidRPr="00CA4606">
        <w:rPr>
          <w:rFonts w:cs="Calibri"/>
        </w:rPr>
        <w:lastRenderedPageBreak/>
        <w:t xml:space="preserve">bruto del País, a pesar que en las últimas décadas la productividad agrícola, el acceso a mercados y estándares de calidad hayan presentado dificultades para su mejoramiento, lo cual se ve reflejado en el comportamiento que ha tenido durante los últimos 50 años, pasando del 20% de aporte al PIB al 6%. </w:t>
      </w:r>
    </w:p>
    <w:p w14:paraId="185F5E0F" w14:textId="73C71911" w:rsidR="004257D4" w:rsidRPr="00CA4606" w:rsidRDefault="008E304D" w:rsidP="00856C04">
      <w:pPr>
        <w:rPr>
          <w:rFonts w:cs="Calibri"/>
        </w:rPr>
      </w:pPr>
      <w:r w:rsidRPr="00CA4606">
        <w:rPr>
          <w:rFonts w:cs="Calibri"/>
        </w:rPr>
        <w:t>El porcentaje de la última década de aporte del sector agropecuario al PIB ha sido reflejo por la ampliación del área de siembra y no por el incremento en la productividad</w:t>
      </w:r>
      <w:r w:rsidRPr="00CA4606">
        <w:rPr>
          <w:rStyle w:val="Refdenotaalpie"/>
          <w:rFonts w:cs="Calibri"/>
        </w:rPr>
        <w:footnoteReference w:id="4"/>
      </w:r>
      <w:r w:rsidRPr="00CA4606">
        <w:rPr>
          <w:rFonts w:cs="Calibri"/>
        </w:rPr>
        <w:t xml:space="preserve">, dependiendo tradicionalmente de la producción de café y </w:t>
      </w:r>
      <w:r w:rsidR="000865AC" w:rsidRPr="00CA4606">
        <w:rPr>
          <w:rFonts w:cs="Calibri"/>
        </w:rPr>
        <w:t>azúcar, y</w:t>
      </w:r>
      <w:r w:rsidRPr="00CA4606">
        <w:rPr>
          <w:rFonts w:cs="Calibri"/>
        </w:rPr>
        <w:t xml:space="preserve"> recientemente de la expansión de cultivos de aguacate, piña y cacao, así como el sector avícola y porcícola.</w:t>
      </w:r>
    </w:p>
    <w:p w14:paraId="1DA82657" w14:textId="77777777" w:rsidR="008E304D" w:rsidRPr="00CA4606" w:rsidRDefault="004257D4" w:rsidP="00856C04">
      <w:pPr>
        <w:rPr>
          <w:rFonts w:cs="Calibri"/>
        </w:rPr>
      </w:pPr>
      <w:r w:rsidRPr="00CA4606">
        <w:rPr>
          <w:rFonts w:cs="Calibri"/>
        </w:rPr>
        <w:t xml:space="preserve">El incremento en el área sembrada ha sido en mayor participación debido al aumento de la palma africana, el plátano, el banano, frutales y el </w:t>
      </w:r>
      <w:proofErr w:type="gramStart"/>
      <w:r w:rsidRPr="00CA4606">
        <w:rPr>
          <w:rFonts w:cs="Calibri"/>
        </w:rPr>
        <w:t>ñame,  pasando</w:t>
      </w:r>
      <w:proofErr w:type="gramEnd"/>
      <w:r w:rsidRPr="00CA4606">
        <w:rPr>
          <w:rFonts w:cs="Calibri"/>
        </w:rPr>
        <w:t xml:space="preserve"> desde el año 1990 de 2.333.471 hectáreas a 3.339.278 hectáreas en 2016, lo que representa el 43,10 % de aumento, de acuerdo con los datos del Departamento Nacional de Planeación</w:t>
      </w:r>
      <w:r w:rsidRPr="00CA4606">
        <w:rPr>
          <w:rStyle w:val="Refdenotaalpie"/>
          <w:rFonts w:cs="Calibri"/>
        </w:rPr>
        <w:footnoteReference w:id="5"/>
      </w:r>
      <w:r w:rsidRPr="00CA4606">
        <w:rPr>
          <w:rFonts w:cs="Calibri"/>
        </w:rPr>
        <w:t>.</w:t>
      </w:r>
      <w:r w:rsidR="000159DA" w:rsidRPr="00CA4606">
        <w:rPr>
          <w:rFonts w:cs="Calibri"/>
        </w:rPr>
        <w:t xml:space="preserve">  </w:t>
      </w:r>
    </w:p>
    <w:p w14:paraId="56D3969E" w14:textId="0F0C1DFF" w:rsidR="006070AB" w:rsidRPr="00CA4606" w:rsidRDefault="008C799D" w:rsidP="006070AB">
      <w:pPr>
        <w:rPr>
          <w:rFonts w:cs="Calibri"/>
          <w:noProof/>
          <w:lang w:eastAsia="es-CO"/>
        </w:rPr>
      </w:pPr>
      <w:r>
        <w:rPr>
          <w:rFonts w:cs="Calibri"/>
          <w:noProof/>
          <w:lang w:eastAsia="es-CO"/>
        </w:rPr>
        <w:pict w14:anchorId="5D8DB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4pt;height:267.45pt">
            <v:imagedata r:id="rId38" o:title="Páginas desde20190326_politica_agro_2018-2022-2" croptop="19755f" cropbottom="20052f" cropleft="6723f" cropright="5690f"/>
          </v:shape>
        </w:pict>
      </w:r>
    </w:p>
    <w:p w14:paraId="0E462263" w14:textId="512ECF81" w:rsidR="006070AB" w:rsidRPr="00CA4606" w:rsidRDefault="006070AB" w:rsidP="000865AC">
      <w:pPr>
        <w:pStyle w:val="Referenciasimagenes"/>
        <w:rPr>
          <w:rFonts w:cs="Calibri"/>
        </w:rPr>
      </w:pPr>
      <w:r w:rsidRPr="00CA4606">
        <w:rPr>
          <w:rFonts w:cs="Calibri"/>
        </w:rPr>
        <w:t>Ilustración</w:t>
      </w:r>
      <w:r w:rsidR="000865AC" w:rsidRPr="00CA4606">
        <w:rPr>
          <w:rFonts w:cs="Calibri"/>
        </w:rPr>
        <w:t xml:space="preserve"> </w:t>
      </w:r>
      <w:r w:rsidR="000865AC" w:rsidRPr="00CA4606">
        <w:rPr>
          <w:rFonts w:cs="Calibri"/>
        </w:rPr>
        <w:fldChar w:fldCharType="begin"/>
      </w:r>
      <w:r w:rsidR="000865AC" w:rsidRPr="00CA4606">
        <w:rPr>
          <w:rFonts w:cs="Calibri"/>
        </w:rPr>
        <w:instrText xml:space="preserve"> SEQ Ilustración \* ARABIC </w:instrText>
      </w:r>
      <w:r w:rsidR="000865AC" w:rsidRPr="00CA4606">
        <w:rPr>
          <w:rFonts w:cs="Calibri"/>
        </w:rPr>
        <w:fldChar w:fldCharType="separate"/>
      </w:r>
      <w:r w:rsidR="00CA4606">
        <w:rPr>
          <w:rFonts w:cs="Calibri"/>
          <w:noProof/>
        </w:rPr>
        <w:t>11</w:t>
      </w:r>
      <w:r w:rsidR="000865AC" w:rsidRPr="00CA4606">
        <w:rPr>
          <w:rFonts w:cs="Calibri"/>
        </w:rPr>
        <w:fldChar w:fldCharType="end"/>
      </w:r>
      <w:r w:rsidRPr="00CA4606">
        <w:rPr>
          <w:rFonts w:cs="Calibri"/>
        </w:rPr>
        <w:t xml:space="preserve">. Exportaciones Agropecuarias y Agroindustriales 2006 – 2017. Fuente: Departamento Nacional de Planeación, 2018 </w:t>
      </w:r>
    </w:p>
    <w:p w14:paraId="33A1F486" w14:textId="77777777" w:rsidR="006070AB" w:rsidRPr="00CA4606" w:rsidRDefault="006070AB" w:rsidP="006070AB">
      <w:pPr>
        <w:rPr>
          <w:rFonts w:cs="Calibri"/>
        </w:rPr>
      </w:pPr>
      <w:r w:rsidRPr="00CA4606">
        <w:rPr>
          <w:rFonts w:cs="Calibri"/>
        </w:rPr>
        <w:t>No obstante, el panorama de comercio exterior determinados por los Tratados de L</w:t>
      </w:r>
      <w:r w:rsidR="003A71D0" w:rsidRPr="00CA4606">
        <w:rPr>
          <w:rFonts w:cs="Calibri"/>
        </w:rPr>
        <w:t>ib</w:t>
      </w:r>
      <w:r w:rsidRPr="00CA4606">
        <w:rPr>
          <w:rFonts w:cs="Calibri"/>
        </w:rPr>
        <w:t>re Comercio (TLC) vigentes ha permitido la apertura de nuevos mercados, casi un 70% de las exportaciones tienen como destino Estados Unidos y la Unión Europea, predominando exportaciones desde el sector agropecuario. De acuerdo con la balanza comercial agropecuaria y agroindustrial</w:t>
      </w:r>
      <w:r w:rsidRPr="00CA4606">
        <w:rPr>
          <w:rFonts w:cs="Calibri"/>
          <w:sz w:val="10"/>
        </w:rPr>
        <w:footnoteReference w:id="6"/>
      </w:r>
      <w:r w:rsidRPr="00CA4606">
        <w:rPr>
          <w:rFonts w:cs="Calibri"/>
          <w:b/>
        </w:rPr>
        <w:t xml:space="preserve"> </w:t>
      </w:r>
      <w:r w:rsidRPr="00CA4606">
        <w:rPr>
          <w:rFonts w:cs="Calibri"/>
        </w:rPr>
        <w:t xml:space="preserve">En 2010, las exportaciones de café, banano, flores, azúcar y confitería representaron el 80% del total sectorial (USD 4.642 millones), y en 2017 el 77% (USD 5.660 </w:t>
      </w:r>
      <w:r w:rsidRPr="00CA4606">
        <w:rPr>
          <w:rFonts w:cs="Calibri"/>
        </w:rPr>
        <w:lastRenderedPageBreak/>
        <w:t>millones), cifras que evidencian la baja diversificación de la oferta exportable sectorial y el bajo aprovechamiento que ha hecho el país de las oportunidades abiertas mediante los TLC suscritos</w:t>
      </w:r>
      <w:r w:rsidRPr="00CA4606">
        <w:rPr>
          <w:rStyle w:val="A1"/>
          <w:rFonts w:cs="Calibri"/>
        </w:rPr>
        <w:t xml:space="preserve">. </w:t>
      </w:r>
    </w:p>
    <w:p w14:paraId="672E9A3C" w14:textId="36F3BBF3" w:rsidR="006070AB" w:rsidRPr="00CA4606" w:rsidRDefault="006070AB" w:rsidP="006070AB">
      <w:pPr>
        <w:rPr>
          <w:rFonts w:cs="Calibri"/>
        </w:rPr>
      </w:pPr>
      <w:r w:rsidRPr="00CA4606">
        <w:rPr>
          <w:rFonts w:cs="Calibri"/>
        </w:rPr>
        <w:t xml:space="preserve">En términos de volumen, la balanza comercial del sector agropecuario </w:t>
      </w:r>
      <w:r w:rsidR="005468C0" w:rsidRPr="00CA4606">
        <w:rPr>
          <w:rFonts w:cs="Calibri"/>
        </w:rPr>
        <w:t>h</w:t>
      </w:r>
      <w:r w:rsidRPr="00CA4606">
        <w:rPr>
          <w:rFonts w:cs="Calibri"/>
        </w:rPr>
        <w:t xml:space="preserve">a sido deficitaria, como resultado de un mayor dinamismo de las importaciones y de un escaso crecimiento de las exportaciones, aumentando del 2010 de 5 millones de toneladas al 2017 </w:t>
      </w:r>
      <w:r w:rsidR="005518C5" w:rsidRPr="00CA4606">
        <w:rPr>
          <w:rFonts w:cs="Calibri"/>
        </w:rPr>
        <w:t>de 7</w:t>
      </w:r>
      <w:r w:rsidRPr="00CA4606">
        <w:rPr>
          <w:rFonts w:cs="Calibri"/>
        </w:rPr>
        <w:t xml:space="preserve">,8 millones de toneladas, sin variaciones en el valor de las exportaciones durante los </w:t>
      </w:r>
      <w:r w:rsidR="005518C5" w:rsidRPr="00CA4606">
        <w:rPr>
          <w:rFonts w:cs="Calibri"/>
        </w:rPr>
        <w:t>últimos años</w:t>
      </w:r>
      <w:r w:rsidRPr="00CA4606">
        <w:rPr>
          <w:rFonts w:cs="Calibri"/>
        </w:rPr>
        <w:t>, de acuerdo con los datos del Departamento Administrativo Nacional de Estadística – DANE</w:t>
      </w:r>
      <w:r w:rsidRPr="00CA4606">
        <w:rPr>
          <w:rStyle w:val="Refdenotaalpie"/>
          <w:rFonts w:cs="Calibri"/>
        </w:rPr>
        <w:footnoteReference w:id="7"/>
      </w:r>
      <w:r w:rsidRPr="00CA4606">
        <w:rPr>
          <w:rFonts w:cs="Calibri"/>
        </w:rPr>
        <w:t xml:space="preserve">. </w:t>
      </w:r>
    </w:p>
    <w:p w14:paraId="01DFDCAC" w14:textId="3A024C4F" w:rsidR="006070AB" w:rsidRPr="00CA4606" w:rsidRDefault="006070AB" w:rsidP="006070AB">
      <w:pPr>
        <w:rPr>
          <w:rFonts w:cs="Calibri"/>
        </w:rPr>
      </w:pPr>
      <w:r w:rsidRPr="00CA4606">
        <w:rPr>
          <w:rFonts w:cs="Calibri"/>
        </w:rPr>
        <w:t xml:space="preserve">En general, los  factores y elementos que han determinado la falta </w:t>
      </w:r>
      <w:r w:rsidR="005518C5" w:rsidRPr="00CA4606">
        <w:rPr>
          <w:rFonts w:cs="Calibri"/>
        </w:rPr>
        <w:t xml:space="preserve">de </w:t>
      </w:r>
      <w:r w:rsidR="006C556A" w:rsidRPr="00CA4606">
        <w:rPr>
          <w:rFonts w:cs="Calibri"/>
        </w:rPr>
        <w:t xml:space="preserve">productividad </w:t>
      </w:r>
      <w:r w:rsidRPr="00CA4606">
        <w:rPr>
          <w:rFonts w:cs="Calibri"/>
        </w:rPr>
        <w:t>del sector agropecuario en Colombia son la inequidad, el uso informal de la tierra, el uso ineficiente del suelo en actividades agropecuarias, l</w:t>
      </w:r>
      <w:r w:rsidRPr="00CA4606">
        <w:rPr>
          <w:rFonts w:cs="Calibri"/>
          <w:b/>
        </w:rPr>
        <w:t>a poca provisión de infraestructura, equipamiento y servicios sectoriales para la competitividad agropecuar</w:t>
      </w:r>
      <w:r w:rsidRPr="00CA4606">
        <w:rPr>
          <w:rFonts w:cs="Calibri"/>
        </w:rPr>
        <w:t xml:space="preserve">ia, la falta de aprovechamiento de actividades no agropecuarias, la migración de jóvenes de las áreas rurales, </w:t>
      </w:r>
      <w:r w:rsidRPr="00CA4606">
        <w:rPr>
          <w:rFonts w:cs="Calibri"/>
          <w:b/>
        </w:rPr>
        <w:t>rezagos en la productividad de las actividades agropecuarias</w:t>
      </w:r>
      <w:r w:rsidR="00952F23" w:rsidRPr="00CA4606">
        <w:rPr>
          <w:rFonts w:cs="Calibri"/>
          <w:b/>
        </w:rPr>
        <w:t>,  la gran proporción del área productiva destinada a la ganadería extensiva y con baja integración tecnológica</w:t>
      </w:r>
      <w:r w:rsidR="00952F23" w:rsidRPr="00CA4606">
        <w:rPr>
          <w:rFonts w:cs="Calibri"/>
        </w:rPr>
        <w:t>, las fallas de los canales de comercialización de productos agropecuarios, l</w:t>
      </w:r>
      <w:r w:rsidR="00952F23" w:rsidRPr="00CA4606">
        <w:rPr>
          <w:rFonts w:cs="Calibri"/>
          <w:b/>
        </w:rPr>
        <w:t>os bajos niveles de desarrollo tecnológico e innovación,</w:t>
      </w:r>
      <w:r w:rsidR="00952F23" w:rsidRPr="00CA4606">
        <w:rPr>
          <w:rFonts w:cs="Calibri"/>
        </w:rPr>
        <w:t xml:space="preserve"> la ausencia de servicios financieros en áreas rurales y  precario uso de instrumentos para la gestión del riesgo.</w:t>
      </w:r>
    </w:p>
    <w:p w14:paraId="0421630B" w14:textId="77777777" w:rsidR="000843C4" w:rsidRPr="00CA4606" w:rsidRDefault="000843C4" w:rsidP="005468C0">
      <w:pPr>
        <w:rPr>
          <w:rFonts w:cs="Calibri"/>
        </w:rPr>
      </w:pPr>
      <w:r w:rsidRPr="00CA4606">
        <w:rPr>
          <w:rFonts w:cs="Calibri"/>
        </w:rPr>
        <w:t xml:space="preserve">Considerando lo anterior, es importante ampliar el marco de los factores de mayor relevancia, que para este caso se pueden considerar: </w:t>
      </w:r>
    </w:p>
    <w:p w14:paraId="0FE14517" w14:textId="65A18CE8" w:rsidR="005860AC" w:rsidRPr="00CA4606" w:rsidRDefault="005860AC" w:rsidP="005468C0">
      <w:pPr>
        <w:rPr>
          <w:rFonts w:cs="Calibri"/>
        </w:rPr>
      </w:pPr>
      <w:r w:rsidRPr="00CA4606">
        <w:rPr>
          <w:rFonts w:cs="Calibri"/>
          <w:b/>
        </w:rPr>
        <w:t>Provisión de infraestructura, equipamiento y servicios sectoriales para la competitividad agropecuaria</w:t>
      </w:r>
      <w:r w:rsidRPr="00CA4606">
        <w:rPr>
          <w:rFonts w:cs="Calibri"/>
        </w:rPr>
        <w:t xml:space="preserve">. El 75% de la red vial terciaria se encuentra deteriorada, factor que incide en que el 68% de las zonas rurales se ubiquen a más de 5 horas de distancia de los grandes centros de comercialización y el 49% a más de 10 horas </w:t>
      </w:r>
      <w:r w:rsidR="000843C4" w:rsidRPr="00CA4606">
        <w:rPr>
          <w:rFonts w:cs="Calibri"/>
        </w:rPr>
        <w:fldChar w:fldCharType="begin" w:fldLock="1"/>
      </w:r>
      <w:r w:rsidR="003C28F4" w:rsidRPr="00CA4606">
        <w:rPr>
          <w:rFonts w:cs="Calibri"/>
        </w:rPr>
        <w:instrText>ADDIN CSL_CITATION {"citationItems":[{"id":"ITEM-1","itemData":{"author":[{"dropping-particle":"","family":"Unidad de Planificación Rural y Agropecuaria","given":"","non-dropping-particle":"","parse-names":false,"suffix":""}],"id":"ITEM-1","issued":{"date-parts":[["2017"]]},"title":"Política de Ordenamiento Productivo","type":"article-journal"},"uris":["http://www.mendeley.com/documents/?uuid=e94e5915-90a3-4cb7-bb4b-782104cfe157"]}],"mendeley":{"formattedCitation":"(Unidad de Planificación Rural y Agropecuaria, 2017)","plainTextFormattedCitation":"(Unidad de Planificación Rural y Agropecuaria, 2017)","previouslyFormattedCitation":"(Unidad de Planificación Rural y Agropecuaria, 2017)"},"properties":{"noteIndex":0},"schema":"https://github.com/citation-style-language/schema/raw/master/csl-citation.json"}</w:instrText>
      </w:r>
      <w:r w:rsidR="000843C4" w:rsidRPr="00CA4606">
        <w:rPr>
          <w:rFonts w:cs="Calibri"/>
        </w:rPr>
        <w:fldChar w:fldCharType="separate"/>
      </w:r>
      <w:r w:rsidR="000843C4" w:rsidRPr="00CA4606">
        <w:rPr>
          <w:rFonts w:cs="Calibri"/>
          <w:noProof/>
        </w:rPr>
        <w:t>(Unidad de Planificación Rural y Agropecuaria, 2017)</w:t>
      </w:r>
      <w:r w:rsidR="000843C4" w:rsidRPr="00CA4606">
        <w:rPr>
          <w:rFonts w:cs="Calibri"/>
        </w:rPr>
        <w:fldChar w:fldCharType="end"/>
      </w:r>
      <w:r w:rsidRPr="00CA4606">
        <w:rPr>
          <w:rFonts w:cs="Calibri"/>
        </w:rPr>
        <w:t xml:space="preserve">). Por su parte, la cobertura de riego en el país representa el 6% de </w:t>
      </w:r>
      <w:r w:rsidR="005518C5" w:rsidRPr="00CA4606">
        <w:rPr>
          <w:rFonts w:cs="Calibri"/>
        </w:rPr>
        <w:t>los 18,4 millones</w:t>
      </w:r>
      <w:r w:rsidRPr="00CA4606">
        <w:rPr>
          <w:rFonts w:cs="Calibri"/>
        </w:rPr>
        <w:t xml:space="preserve"> de hectáreas aptas para el desarrollo agropecuario bajo riego y drenaje. La baja cobertura en el país se explica principalmente por debilidades en la planificación del desarrollo de mediano y largo plazo de nuevos proyectos de adecuación de tierras (Consejo Nacional de Política Económica y Social-CONPES 3926, 2018). Esto se refleja en bajos niveles de inversión y poca articulación con las entidades territoriales, la institucionalidad ambiental y el sector privado para impulsar proyectos productivos agropecuarios integrados con proyectos de adecuación de tierras; adicionalmente, más de la cuarta parte de la infraestructura existente no opera adecuadamente. De conformidad con los datos del Censo Nacional Agropecuario (2014), sólo el 33,3% de las unidades de producción agropecuaria utilizan algún tipo de riego. </w:t>
      </w:r>
    </w:p>
    <w:p w14:paraId="50242E48" w14:textId="1DCF6A6E" w:rsidR="005860AC" w:rsidRPr="00CA4606" w:rsidRDefault="005860AC" w:rsidP="005860AC">
      <w:pPr>
        <w:rPr>
          <w:rFonts w:cs="Calibri"/>
        </w:rPr>
      </w:pPr>
      <w:r w:rsidRPr="00CA4606">
        <w:rPr>
          <w:rFonts w:cs="Calibri"/>
        </w:rPr>
        <w:t xml:space="preserve">Según el </w:t>
      </w:r>
      <w:proofErr w:type="spellStart"/>
      <w:r w:rsidRPr="00CA4606">
        <w:rPr>
          <w:rFonts w:cs="Calibri"/>
        </w:rPr>
        <w:t>Conpes</w:t>
      </w:r>
      <w:proofErr w:type="spellEnd"/>
      <w:r w:rsidRPr="00CA4606">
        <w:rPr>
          <w:rFonts w:cs="Calibri"/>
        </w:rPr>
        <w:t xml:space="preserve"> 3926 de 2018, Colombia cuenta con 18.456.158 hectáreas potenciales para la ADT con fines de irrigación. Sin embargo, se estima que solo 1,1 millones de hectáreas (6% del total) cuentan con este servicio11 y, de acuerdo con el </w:t>
      </w:r>
      <w:r w:rsidR="00540802" w:rsidRPr="00CA4606">
        <w:rPr>
          <w:rFonts w:cs="Calibri"/>
        </w:rPr>
        <w:t xml:space="preserve">Censo Nacional Agropecuario – </w:t>
      </w:r>
      <w:r w:rsidRPr="00CA4606">
        <w:rPr>
          <w:rFonts w:cs="Calibri"/>
        </w:rPr>
        <w:t>CNA</w:t>
      </w:r>
      <w:r w:rsidR="00540802" w:rsidRPr="00CA4606">
        <w:rPr>
          <w:rFonts w:cs="Calibri"/>
        </w:rPr>
        <w:t>-</w:t>
      </w:r>
      <w:r w:rsidRPr="00CA4606">
        <w:rPr>
          <w:rFonts w:cs="Calibri"/>
        </w:rPr>
        <w:t xml:space="preserve"> (2014), sólo el 33,3% de las unidades de producción agropecuaria utilizan algún tipo de riego; como argumentan López y Restrepo (2016), al existir tan baja cobertura de </w:t>
      </w:r>
      <w:r w:rsidR="005518C5" w:rsidRPr="00CA4606">
        <w:rPr>
          <w:rFonts w:cs="Calibri"/>
        </w:rPr>
        <w:t>Adecuación de Tierras (</w:t>
      </w:r>
      <w:r w:rsidRPr="00CA4606">
        <w:rPr>
          <w:rFonts w:cs="Calibri"/>
        </w:rPr>
        <w:t>ADT</w:t>
      </w:r>
      <w:r w:rsidR="005518C5" w:rsidRPr="00CA4606">
        <w:rPr>
          <w:rFonts w:cs="Calibri"/>
        </w:rPr>
        <w:t>)</w:t>
      </w:r>
      <w:r w:rsidRPr="00CA4606">
        <w:rPr>
          <w:rFonts w:cs="Calibri"/>
        </w:rPr>
        <w:t xml:space="preserve">, los productores no se ven motivados a ampliar la frontera de cultivos (Gráfica 8). En contraste, la cobertura de adecuación de tierras en Colombia es baja con respecto a los </w:t>
      </w:r>
      <w:r w:rsidR="005468C0" w:rsidRPr="00CA4606">
        <w:rPr>
          <w:rFonts w:cs="Calibri"/>
        </w:rPr>
        <w:t>países</w:t>
      </w:r>
      <w:r w:rsidRPr="00CA4606">
        <w:rPr>
          <w:rFonts w:cs="Calibri"/>
        </w:rPr>
        <w:t xml:space="preserve"> de la </w:t>
      </w:r>
      <w:r w:rsidR="005468C0" w:rsidRPr="00CA4606">
        <w:rPr>
          <w:rFonts w:cs="Calibri"/>
        </w:rPr>
        <w:t>región</w:t>
      </w:r>
      <w:r w:rsidRPr="00CA4606">
        <w:rPr>
          <w:rFonts w:cs="Calibri"/>
        </w:rPr>
        <w:t xml:space="preserve">, los cuales cuentan con una vocación productiva agrícola similar: </w:t>
      </w:r>
      <w:r w:rsidR="005468C0" w:rsidRPr="00CA4606">
        <w:rPr>
          <w:rFonts w:cs="Calibri"/>
        </w:rPr>
        <w:t>México</w:t>
      </w:r>
      <w:r w:rsidRPr="00CA4606">
        <w:rPr>
          <w:rFonts w:cs="Calibri"/>
        </w:rPr>
        <w:t xml:space="preserve"> 66,1% para </w:t>
      </w:r>
      <w:r w:rsidRPr="00CA4606">
        <w:rPr>
          <w:rFonts w:cs="Calibri"/>
        </w:rPr>
        <w:lastRenderedPageBreak/>
        <w:t xml:space="preserve">2009, Chile, 44,3% en 2003, </w:t>
      </w:r>
      <w:r w:rsidR="005468C0" w:rsidRPr="00CA4606">
        <w:rPr>
          <w:rFonts w:cs="Calibri"/>
        </w:rPr>
        <w:t>Perú</w:t>
      </w:r>
      <w:r w:rsidRPr="00CA4606">
        <w:rPr>
          <w:rFonts w:cs="Calibri"/>
        </w:rPr>
        <w:t xml:space="preserve"> 40% en 2012, Brasil 18,4% en 2010 y Argentina 14,7% en 2011 (López y Restrepo, 2016).</w:t>
      </w:r>
    </w:p>
    <w:p w14:paraId="17104DD2" w14:textId="1C421C33" w:rsidR="00F7763B" w:rsidRPr="00CA4606" w:rsidRDefault="00437E03" w:rsidP="000843C4">
      <w:pPr>
        <w:rPr>
          <w:rFonts w:cs="Calibri"/>
        </w:rPr>
      </w:pPr>
      <w:r w:rsidRPr="00CA4606">
        <w:rPr>
          <w:rFonts w:cs="Calibri"/>
        </w:rPr>
        <w:t>En cuanto a la productividad de las actividades agropecuarias, Colombia presenta importantes rezagos en los rendimientos productivos agrícolas. Por ejemplo, en yuca y carne la producción promedio del país se ubica en 10 t/</w:t>
      </w:r>
      <w:proofErr w:type="spellStart"/>
      <w:r w:rsidRPr="00CA4606">
        <w:rPr>
          <w:rFonts w:cs="Calibri"/>
        </w:rPr>
        <w:t>ha</w:t>
      </w:r>
      <w:proofErr w:type="spellEnd"/>
      <w:r w:rsidRPr="00CA4606">
        <w:rPr>
          <w:rFonts w:cs="Calibri"/>
        </w:rPr>
        <w:t xml:space="preserve"> y 215 k/animal respectivamente, mientras que en Tailandia el rendimiento promedio es de 21,3 t/</w:t>
      </w:r>
      <w:proofErr w:type="spellStart"/>
      <w:r w:rsidRPr="00CA4606">
        <w:rPr>
          <w:rFonts w:cs="Calibri"/>
        </w:rPr>
        <w:t>ha</w:t>
      </w:r>
      <w:proofErr w:type="spellEnd"/>
      <w:r w:rsidRPr="00CA4606">
        <w:rPr>
          <w:rFonts w:cs="Calibri"/>
        </w:rPr>
        <w:t xml:space="preserve"> en yuca y 247 k/animal en carne en Brasil, de acuerdo con datos de </w:t>
      </w:r>
      <w:r w:rsidR="00F7763B" w:rsidRPr="00CA4606">
        <w:rPr>
          <w:rFonts w:cs="Calibri"/>
        </w:rPr>
        <w:t>FAOSTAT</w:t>
      </w:r>
      <w:r w:rsidR="000865AC" w:rsidRPr="00CA4606">
        <w:rPr>
          <w:rStyle w:val="Refdenotaalpie"/>
          <w:rFonts w:cs="Calibri"/>
        </w:rPr>
        <w:footnoteReference w:id="8"/>
      </w:r>
      <w:r w:rsidR="000865AC" w:rsidRPr="00CA4606">
        <w:rPr>
          <w:rFonts w:cs="Calibri"/>
        </w:rPr>
        <w:t>.</w:t>
      </w:r>
    </w:p>
    <w:p w14:paraId="0374D915" w14:textId="434EE0EE"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13</w:t>
      </w:r>
      <w:r w:rsidRPr="00CA4606">
        <w:rPr>
          <w:rFonts w:cs="Calibri"/>
        </w:rPr>
        <w:fldChar w:fldCharType="end"/>
      </w:r>
      <w:r w:rsidRPr="00CA4606">
        <w:rPr>
          <w:rFonts w:cs="Calibri"/>
        </w:rPr>
        <w:t xml:space="preserve">. Precios de referencia productos </w:t>
      </w:r>
      <w:proofErr w:type="gramStart"/>
      <w:r w:rsidRPr="00CA4606">
        <w:rPr>
          <w:rFonts w:cs="Calibri"/>
        </w:rPr>
        <w:t>agropecuario internacionales</w:t>
      </w:r>
      <w:proofErr w:type="gramEnd"/>
      <w:r w:rsidRPr="00CA4606">
        <w:rPr>
          <w:rFonts w:cs="Calibri"/>
        </w:rPr>
        <w:t xml:space="preserve"> 2018. Fuente: FAOSTAT</w:t>
      </w:r>
    </w:p>
    <w:tbl>
      <w:tblPr>
        <w:tblStyle w:val="Tablaconcuadrcula3-nfasis1"/>
        <w:tblW w:w="5000" w:type="pct"/>
        <w:tblLook w:val="04A0" w:firstRow="1" w:lastRow="0" w:firstColumn="1" w:lastColumn="0" w:noHBand="0" w:noVBand="1"/>
      </w:tblPr>
      <w:tblGrid>
        <w:gridCol w:w="2447"/>
        <w:gridCol w:w="1475"/>
        <w:gridCol w:w="971"/>
        <w:gridCol w:w="2136"/>
        <w:gridCol w:w="1475"/>
      </w:tblGrid>
      <w:tr w:rsidR="00F7763B" w:rsidRPr="00CA4606" w14:paraId="324F7D78" w14:textId="77777777" w:rsidTr="00F7763B">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439" w:type="pct"/>
            <w:hideMark/>
          </w:tcPr>
          <w:p w14:paraId="6786425C" w14:textId="77777777" w:rsidR="00F7763B" w:rsidRPr="00CA4606" w:rsidRDefault="00F7763B" w:rsidP="00F7763B">
            <w:pPr>
              <w:spacing w:after="0" w:line="240" w:lineRule="auto"/>
              <w:jc w:val="center"/>
              <w:rPr>
                <w:rFonts w:eastAsia="Times New Roman" w:cs="Calibri"/>
                <w:color w:val="000000"/>
                <w:sz w:val="18"/>
                <w:szCs w:val="18"/>
                <w:lang w:eastAsia="es-CO"/>
              </w:rPr>
            </w:pPr>
            <w:r w:rsidRPr="00CA4606">
              <w:rPr>
                <w:rFonts w:eastAsia="Times New Roman" w:cs="Calibri"/>
                <w:color w:val="414042"/>
                <w:sz w:val="18"/>
                <w:szCs w:val="18"/>
                <w:lang w:eastAsia="es-CO"/>
              </w:rPr>
              <w:t>Producto</w:t>
            </w:r>
          </w:p>
        </w:tc>
        <w:tc>
          <w:tcPr>
            <w:tcW w:w="867" w:type="pct"/>
            <w:hideMark/>
          </w:tcPr>
          <w:p w14:paraId="24ACB1CB" w14:textId="77777777" w:rsidR="00F7763B" w:rsidRPr="00CA4606" w:rsidRDefault="00F7763B" w:rsidP="00F7763B">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Colombia (T/ha)</w:t>
            </w:r>
          </w:p>
        </w:tc>
        <w:tc>
          <w:tcPr>
            <w:tcW w:w="1827" w:type="pct"/>
            <w:gridSpan w:val="2"/>
            <w:hideMark/>
          </w:tcPr>
          <w:p w14:paraId="102D8194" w14:textId="77777777" w:rsidR="00F7763B" w:rsidRPr="00CA4606" w:rsidRDefault="00F7763B" w:rsidP="00F7763B">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T/</w:t>
            </w:r>
            <w:proofErr w:type="spellStart"/>
            <w:r w:rsidRPr="00CA4606">
              <w:rPr>
                <w:rFonts w:eastAsia="Times New Roman" w:cs="Calibri"/>
                <w:color w:val="414042"/>
                <w:sz w:val="18"/>
                <w:szCs w:val="18"/>
                <w:lang w:eastAsia="es-CO"/>
              </w:rPr>
              <w:t>ha</w:t>
            </w:r>
            <w:proofErr w:type="spellEnd"/>
            <w:r w:rsidRPr="00CA4606">
              <w:rPr>
                <w:rFonts w:eastAsia="Times New Roman" w:cs="Calibri"/>
                <w:color w:val="414042"/>
                <w:sz w:val="18"/>
                <w:szCs w:val="18"/>
                <w:lang w:eastAsia="es-CO"/>
              </w:rPr>
              <w:t xml:space="preserve"> en país referente</w:t>
            </w:r>
          </w:p>
        </w:tc>
        <w:tc>
          <w:tcPr>
            <w:tcW w:w="867" w:type="pct"/>
            <w:hideMark/>
          </w:tcPr>
          <w:p w14:paraId="3CD0D386" w14:textId="77777777" w:rsidR="00F7763B" w:rsidRPr="00CA4606" w:rsidRDefault="00F7763B" w:rsidP="00F7763B">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Brecha</w:t>
            </w:r>
          </w:p>
        </w:tc>
      </w:tr>
      <w:tr w:rsidR="00F7763B" w:rsidRPr="00CA4606" w14:paraId="026F2A8C" w14:textId="77777777" w:rsidTr="000865A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2E8D2A81"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Maíz</w:t>
            </w:r>
          </w:p>
        </w:tc>
        <w:tc>
          <w:tcPr>
            <w:tcW w:w="867" w:type="pct"/>
            <w:hideMark/>
          </w:tcPr>
          <w:p w14:paraId="78A45C65"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36</w:t>
            </w:r>
          </w:p>
        </w:tc>
        <w:tc>
          <w:tcPr>
            <w:tcW w:w="571" w:type="pct"/>
            <w:hideMark/>
          </w:tcPr>
          <w:p w14:paraId="54797E1C"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11</w:t>
            </w:r>
          </w:p>
        </w:tc>
        <w:tc>
          <w:tcPr>
            <w:tcW w:w="1256" w:type="pct"/>
            <w:hideMark/>
          </w:tcPr>
          <w:p w14:paraId="53E7D5E8" w14:textId="77777777" w:rsidR="00F7763B" w:rsidRPr="00CA4606" w:rsidRDefault="00F7763B" w:rsidP="00F7763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USA</w:t>
            </w:r>
          </w:p>
        </w:tc>
        <w:tc>
          <w:tcPr>
            <w:tcW w:w="867" w:type="pct"/>
            <w:hideMark/>
          </w:tcPr>
          <w:p w14:paraId="0006080A"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-67%</w:t>
            </w:r>
          </w:p>
        </w:tc>
      </w:tr>
      <w:tr w:rsidR="00F7763B" w:rsidRPr="00CA4606" w14:paraId="7CB8F89D" w14:textId="77777777" w:rsidTr="000865AC">
        <w:trPr>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7DBFF833"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Papa</w:t>
            </w:r>
          </w:p>
        </w:tc>
        <w:tc>
          <w:tcPr>
            <w:tcW w:w="867" w:type="pct"/>
            <w:hideMark/>
          </w:tcPr>
          <w:p w14:paraId="48A1C4FE"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193</w:t>
            </w:r>
          </w:p>
        </w:tc>
        <w:tc>
          <w:tcPr>
            <w:tcW w:w="571" w:type="pct"/>
            <w:hideMark/>
          </w:tcPr>
          <w:p w14:paraId="010F0D7C"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49</w:t>
            </w:r>
          </w:p>
        </w:tc>
        <w:tc>
          <w:tcPr>
            <w:tcW w:w="1256" w:type="pct"/>
            <w:hideMark/>
          </w:tcPr>
          <w:p w14:paraId="3984ECEB" w14:textId="77777777" w:rsidR="00F7763B" w:rsidRPr="00CA4606" w:rsidRDefault="00F7763B" w:rsidP="00F7763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USA</w:t>
            </w:r>
          </w:p>
        </w:tc>
        <w:tc>
          <w:tcPr>
            <w:tcW w:w="867" w:type="pct"/>
            <w:hideMark/>
          </w:tcPr>
          <w:p w14:paraId="3B81C6EB"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-61%</w:t>
            </w:r>
          </w:p>
        </w:tc>
      </w:tr>
      <w:tr w:rsidR="00F7763B" w:rsidRPr="00CA4606" w14:paraId="066D75AB" w14:textId="77777777" w:rsidTr="000865A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5F2697AB"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Yuca</w:t>
            </w:r>
          </w:p>
        </w:tc>
        <w:tc>
          <w:tcPr>
            <w:tcW w:w="867" w:type="pct"/>
            <w:hideMark/>
          </w:tcPr>
          <w:p w14:paraId="6695660B"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10</w:t>
            </w:r>
          </w:p>
        </w:tc>
        <w:tc>
          <w:tcPr>
            <w:tcW w:w="571" w:type="pct"/>
            <w:hideMark/>
          </w:tcPr>
          <w:p w14:paraId="0C78958E"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213</w:t>
            </w:r>
          </w:p>
        </w:tc>
        <w:tc>
          <w:tcPr>
            <w:tcW w:w="1256" w:type="pct"/>
            <w:hideMark/>
          </w:tcPr>
          <w:p w14:paraId="090E2F19" w14:textId="77777777" w:rsidR="00F7763B" w:rsidRPr="00CA4606" w:rsidRDefault="00F7763B" w:rsidP="00F7763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Tailandia</w:t>
            </w:r>
          </w:p>
        </w:tc>
        <w:tc>
          <w:tcPr>
            <w:tcW w:w="867" w:type="pct"/>
            <w:hideMark/>
          </w:tcPr>
          <w:p w14:paraId="003182A4"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-53%</w:t>
            </w:r>
          </w:p>
        </w:tc>
      </w:tr>
      <w:tr w:rsidR="00F7763B" w:rsidRPr="00CA4606" w14:paraId="1BA5B989" w14:textId="77777777" w:rsidTr="000865AC">
        <w:trPr>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3047DB6B"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Papaya</w:t>
            </w:r>
          </w:p>
        </w:tc>
        <w:tc>
          <w:tcPr>
            <w:tcW w:w="867" w:type="pct"/>
            <w:hideMark/>
          </w:tcPr>
          <w:p w14:paraId="4FB965DB"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325</w:t>
            </w:r>
          </w:p>
        </w:tc>
        <w:tc>
          <w:tcPr>
            <w:tcW w:w="571" w:type="pct"/>
            <w:hideMark/>
          </w:tcPr>
          <w:p w14:paraId="16856F3F"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566</w:t>
            </w:r>
          </w:p>
        </w:tc>
        <w:tc>
          <w:tcPr>
            <w:tcW w:w="1256" w:type="pct"/>
            <w:hideMark/>
          </w:tcPr>
          <w:p w14:paraId="1809763E" w14:textId="77777777" w:rsidR="00F7763B" w:rsidRPr="00CA4606" w:rsidRDefault="00F7763B" w:rsidP="00F7763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México</w:t>
            </w:r>
          </w:p>
        </w:tc>
        <w:tc>
          <w:tcPr>
            <w:tcW w:w="867" w:type="pct"/>
            <w:hideMark/>
          </w:tcPr>
          <w:p w14:paraId="3E09DE66"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-43%</w:t>
            </w:r>
          </w:p>
        </w:tc>
      </w:tr>
      <w:tr w:rsidR="00F7763B" w:rsidRPr="00CA4606" w14:paraId="4BDF40D6" w14:textId="77777777" w:rsidTr="000865A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3FCB8560"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Frijol</w:t>
            </w:r>
          </w:p>
        </w:tc>
        <w:tc>
          <w:tcPr>
            <w:tcW w:w="867" w:type="pct"/>
            <w:hideMark/>
          </w:tcPr>
          <w:p w14:paraId="7DC88E16"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12</w:t>
            </w:r>
          </w:p>
        </w:tc>
        <w:tc>
          <w:tcPr>
            <w:tcW w:w="571" w:type="pct"/>
            <w:hideMark/>
          </w:tcPr>
          <w:p w14:paraId="11FFD682"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2</w:t>
            </w:r>
          </w:p>
        </w:tc>
        <w:tc>
          <w:tcPr>
            <w:tcW w:w="1256" w:type="pct"/>
            <w:hideMark/>
          </w:tcPr>
          <w:p w14:paraId="1ED4FE17" w14:textId="77777777" w:rsidR="00F7763B" w:rsidRPr="00CA4606" w:rsidRDefault="00F7763B" w:rsidP="00F7763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USA</w:t>
            </w:r>
          </w:p>
        </w:tc>
        <w:tc>
          <w:tcPr>
            <w:tcW w:w="867" w:type="pct"/>
            <w:hideMark/>
          </w:tcPr>
          <w:p w14:paraId="6C24690E"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-40%</w:t>
            </w:r>
          </w:p>
        </w:tc>
      </w:tr>
      <w:tr w:rsidR="00F7763B" w:rsidRPr="00CA4606" w14:paraId="6CD605A1" w14:textId="77777777" w:rsidTr="000865AC">
        <w:trPr>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4EC72A3B"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Piña</w:t>
            </w:r>
          </w:p>
        </w:tc>
        <w:tc>
          <w:tcPr>
            <w:tcW w:w="867" w:type="pct"/>
            <w:hideMark/>
          </w:tcPr>
          <w:p w14:paraId="49AC0721"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411</w:t>
            </w:r>
          </w:p>
        </w:tc>
        <w:tc>
          <w:tcPr>
            <w:tcW w:w="571" w:type="pct"/>
            <w:hideMark/>
          </w:tcPr>
          <w:p w14:paraId="679A53D4"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682</w:t>
            </w:r>
          </w:p>
        </w:tc>
        <w:tc>
          <w:tcPr>
            <w:tcW w:w="1256" w:type="pct"/>
            <w:hideMark/>
          </w:tcPr>
          <w:p w14:paraId="268ED9DD" w14:textId="77777777" w:rsidR="00F7763B" w:rsidRPr="00CA4606" w:rsidRDefault="00F7763B" w:rsidP="00F7763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Costa Rica</w:t>
            </w:r>
          </w:p>
        </w:tc>
        <w:tc>
          <w:tcPr>
            <w:tcW w:w="867" w:type="pct"/>
            <w:hideMark/>
          </w:tcPr>
          <w:p w14:paraId="5148B1B3"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-40%</w:t>
            </w:r>
          </w:p>
        </w:tc>
      </w:tr>
      <w:tr w:rsidR="00F7763B" w:rsidRPr="00CA4606" w14:paraId="626D8A0B" w14:textId="77777777" w:rsidTr="000865A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69A2D704"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Arroz</w:t>
            </w:r>
          </w:p>
        </w:tc>
        <w:tc>
          <w:tcPr>
            <w:tcW w:w="867" w:type="pct"/>
            <w:hideMark/>
          </w:tcPr>
          <w:p w14:paraId="271F9317"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43</w:t>
            </w:r>
          </w:p>
        </w:tc>
        <w:tc>
          <w:tcPr>
            <w:tcW w:w="571" w:type="pct"/>
            <w:hideMark/>
          </w:tcPr>
          <w:p w14:paraId="015A9CA5"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69</w:t>
            </w:r>
          </w:p>
        </w:tc>
        <w:tc>
          <w:tcPr>
            <w:tcW w:w="1256" w:type="pct"/>
            <w:hideMark/>
          </w:tcPr>
          <w:p w14:paraId="0C381DC4" w14:textId="77777777" w:rsidR="00F7763B" w:rsidRPr="00CA4606" w:rsidRDefault="00F7763B" w:rsidP="00F7763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China</w:t>
            </w:r>
          </w:p>
        </w:tc>
        <w:tc>
          <w:tcPr>
            <w:tcW w:w="867" w:type="pct"/>
            <w:hideMark/>
          </w:tcPr>
          <w:p w14:paraId="5FDAA80B"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-38%</w:t>
            </w:r>
          </w:p>
        </w:tc>
      </w:tr>
      <w:tr w:rsidR="00F7763B" w:rsidRPr="00CA4606" w14:paraId="34287228" w14:textId="77777777" w:rsidTr="000865AC">
        <w:trPr>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1F55BAA4"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Banano</w:t>
            </w:r>
          </w:p>
        </w:tc>
        <w:tc>
          <w:tcPr>
            <w:tcW w:w="867" w:type="pct"/>
            <w:hideMark/>
          </w:tcPr>
          <w:p w14:paraId="36E5D59C"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241</w:t>
            </w:r>
          </w:p>
        </w:tc>
        <w:tc>
          <w:tcPr>
            <w:tcW w:w="571" w:type="pct"/>
            <w:hideMark/>
          </w:tcPr>
          <w:p w14:paraId="2A4085B5"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362</w:t>
            </w:r>
          </w:p>
        </w:tc>
        <w:tc>
          <w:tcPr>
            <w:tcW w:w="1256" w:type="pct"/>
            <w:hideMark/>
          </w:tcPr>
          <w:p w14:paraId="085647E6" w14:textId="77777777" w:rsidR="00F7763B" w:rsidRPr="00CA4606" w:rsidRDefault="00F7763B" w:rsidP="00F7763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Ecuador</w:t>
            </w:r>
          </w:p>
        </w:tc>
        <w:tc>
          <w:tcPr>
            <w:tcW w:w="867" w:type="pct"/>
            <w:hideMark/>
          </w:tcPr>
          <w:p w14:paraId="7110FF8B"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-33%</w:t>
            </w:r>
          </w:p>
        </w:tc>
      </w:tr>
      <w:tr w:rsidR="00F7763B" w:rsidRPr="00CA4606" w14:paraId="2D739FF2" w14:textId="77777777" w:rsidTr="000865A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0EB02959"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Aguacate</w:t>
            </w:r>
          </w:p>
        </w:tc>
        <w:tc>
          <w:tcPr>
            <w:tcW w:w="867" w:type="pct"/>
            <w:hideMark/>
          </w:tcPr>
          <w:p w14:paraId="172EF362"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88</w:t>
            </w:r>
          </w:p>
        </w:tc>
        <w:tc>
          <w:tcPr>
            <w:tcW w:w="571" w:type="pct"/>
            <w:hideMark/>
          </w:tcPr>
          <w:p w14:paraId="7F3BA4FB"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105</w:t>
            </w:r>
          </w:p>
        </w:tc>
        <w:tc>
          <w:tcPr>
            <w:tcW w:w="1256" w:type="pct"/>
            <w:hideMark/>
          </w:tcPr>
          <w:p w14:paraId="2E351BBC" w14:textId="77777777" w:rsidR="00F7763B" w:rsidRPr="00CA4606" w:rsidRDefault="00F7763B" w:rsidP="00F7763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México</w:t>
            </w:r>
          </w:p>
        </w:tc>
        <w:tc>
          <w:tcPr>
            <w:tcW w:w="867" w:type="pct"/>
            <w:hideMark/>
          </w:tcPr>
          <w:p w14:paraId="4675BA29"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-16%</w:t>
            </w:r>
          </w:p>
        </w:tc>
      </w:tr>
      <w:tr w:rsidR="00F7763B" w:rsidRPr="00CA4606" w14:paraId="0B1BB3DB" w14:textId="77777777" w:rsidTr="000865AC">
        <w:trPr>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47CBD3B7"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Soya</w:t>
            </w:r>
          </w:p>
        </w:tc>
        <w:tc>
          <w:tcPr>
            <w:tcW w:w="867" w:type="pct"/>
            <w:hideMark/>
          </w:tcPr>
          <w:p w14:paraId="7185F449"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25</w:t>
            </w:r>
          </w:p>
        </w:tc>
        <w:tc>
          <w:tcPr>
            <w:tcW w:w="571" w:type="pct"/>
            <w:hideMark/>
          </w:tcPr>
          <w:p w14:paraId="3AF9886F"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29</w:t>
            </w:r>
          </w:p>
        </w:tc>
        <w:tc>
          <w:tcPr>
            <w:tcW w:w="1256" w:type="pct"/>
            <w:hideMark/>
          </w:tcPr>
          <w:p w14:paraId="11F3E42B" w14:textId="77777777" w:rsidR="00F7763B" w:rsidRPr="00CA4606" w:rsidRDefault="00F7763B" w:rsidP="00F7763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Brasil</w:t>
            </w:r>
          </w:p>
        </w:tc>
        <w:tc>
          <w:tcPr>
            <w:tcW w:w="867" w:type="pct"/>
            <w:hideMark/>
          </w:tcPr>
          <w:p w14:paraId="5484F0EE"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-14%</w:t>
            </w:r>
          </w:p>
        </w:tc>
      </w:tr>
      <w:tr w:rsidR="00F7763B" w:rsidRPr="00CA4606" w14:paraId="4617869F" w14:textId="77777777" w:rsidTr="000865A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40CF806C"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Cacao</w:t>
            </w:r>
          </w:p>
        </w:tc>
        <w:tc>
          <w:tcPr>
            <w:tcW w:w="867" w:type="pct"/>
            <w:hideMark/>
          </w:tcPr>
          <w:p w14:paraId="737E7AFC"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43</w:t>
            </w:r>
          </w:p>
        </w:tc>
        <w:tc>
          <w:tcPr>
            <w:tcW w:w="571" w:type="pct"/>
            <w:hideMark/>
          </w:tcPr>
          <w:p w14:paraId="564107E3"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70</w:t>
            </w:r>
          </w:p>
        </w:tc>
        <w:tc>
          <w:tcPr>
            <w:tcW w:w="1256" w:type="pct"/>
            <w:hideMark/>
          </w:tcPr>
          <w:p w14:paraId="17D87080" w14:textId="77777777" w:rsidR="00F7763B" w:rsidRPr="00CA4606" w:rsidRDefault="00F7763B" w:rsidP="00F7763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Indonesia</w:t>
            </w:r>
          </w:p>
        </w:tc>
        <w:tc>
          <w:tcPr>
            <w:tcW w:w="867" w:type="pct"/>
            <w:hideMark/>
          </w:tcPr>
          <w:p w14:paraId="65609A97"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-38%</w:t>
            </w:r>
          </w:p>
        </w:tc>
      </w:tr>
      <w:tr w:rsidR="00F7763B" w:rsidRPr="00CA4606" w14:paraId="36F2FB12" w14:textId="77777777" w:rsidTr="000865AC">
        <w:trPr>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0F944D98"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Mango</w:t>
            </w:r>
          </w:p>
        </w:tc>
        <w:tc>
          <w:tcPr>
            <w:tcW w:w="867" w:type="pct"/>
            <w:hideMark/>
          </w:tcPr>
          <w:p w14:paraId="47716CCD"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114</w:t>
            </w:r>
          </w:p>
        </w:tc>
        <w:tc>
          <w:tcPr>
            <w:tcW w:w="571" w:type="pct"/>
            <w:hideMark/>
          </w:tcPr>
          <w:p w14:paraId="6567D13B"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106</w:t>
            </w:r>
          </w:p>
        </w:tc>
        <w:tc>
          <w:tcPr>
            <w:tcW w:w="1256" w:type="pct"/>
            <w:hideMark/>
          </w:tcPr>
          <w:p w14:paraId="5AD2BFB0" w14:textId="77777777" w:rsidR="00F7763B" w:rsidRPr="00CA4606" w:rsidRDefault="00F7763B" w:rsidP="00F7763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México</w:t>
            </w:r>
          </w:p>
        </w:tc>
        <w:tc>
          <w:tcPr>
            <w:tcW w:w="867" w:type="pct"/>
            <w:hideMark/>
          </w:tcPr>
          <w:p w14:paraId="6210BB6C"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8%</w:t>
            </w:r>
          </w:p>
        </w:tc>
      </w:tr>
      <w:tr w:rsidR="00F7763B" w:rsidRPr="00CA4606" w14:paraId="3439B848" w14:textId="77777777" w:rsidTr="000865A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2296BD67"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Palma de Aceite</w:t>
            </w:r>
          </w:p>
        </w:tc>
        <w:tc>
          <w:tcPr>
            <w:tcW w:w="867" w:type="pct"/>
            <w:hideMark/>
          </w:tcPr>
          <w:p w14:paraId="0BECE66C"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204</w:t>
            </w:r>
          </w:p>
        </w:tc>
        <w:tc>
          <w:tcPr>
            <w:tcW w:w="571" w:type="pct"/>
            <w:hideMark/>
          </w:tcPr>
          <w:p w14:paraId="1A507416"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173</w:t>
            </w:r>
          </w:p>
        </w:tc>
        <w:tc>
          <w:tcPr>
            <w:tcW w:w="1256" w:type="pct"/>
            <w:hideMark/>
          </w:tcPr>
          <w:p w14:paraId="1B8221F9" w14:textId="77777777" w:rsidR="00F7763B" w:rsidRPr="00CA4606" w:rsidRDefault="00F7763B" w:rsidP="00F7763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Malasia</w:t>
            </w:r>
          </w:p>
        </w:tc>
        <w:tc>
          <w:tcPr>
            <w:tcW w:w="867" w:type="pct"/>
            <w:hideMark/>
          </w:tcPr>
          <w:p w14:paraId="6A5E06DA"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18%</w:t>
            </w:r>
          </w:p>
        </w:tc>
      </w:tr>
      <w:tr w:rsidR="00F7763B" w:rsidRPr="00CA4606" w14:paraId="7E465EEF" w14:textId="77777777" w:rsidTr="000865AC">
        <w:trPr>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255F68E4"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Azúcar</w:t>
            </w:r>
          </w:p>
        </w:tc>
        <w:tc>
          <w:tcPr>
            <w:tcW w:w="867" w:type="pct"/>
            <w:hideMark/>
          </w:tcPr>
          <w:p w14:paraId="5847B849"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887</w:t>
            </w:r>
          </w:p>
        </w:tc>
        <w:tc>
          <w:tcPr>
            <w:tcW w:w="571" w:type="pct"/>
            <w:hideMark/>
          </w:tcPr>
          <w:p w14:paraId="5275B0F8"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752</w:t>
            </w:r>
          </w:p>
        </w:tc>
        <w:tc>
          <w:tcPr>
            <w:tcW w:w="1256" w:type="pct"/>
            <w:hideMark/>
          </w:tcPr>
          <w:p w14:paraId="0812FBE1" w14:textId="77777777" w:rsidR="00F7763B" w:rsidRPr="00CA4606" w:rsidRDefault="00F7763B" w:rsidP="00F7763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Brasil</w:t>
            </w:r>
          </w:p>
        </w:tc>
        <w:tc>
          <w:tcPr>
            <w:tcW w:w="867" w:type="pct"/>
            <w:hideMark/>
          </w:tcPr>
          <w:p w14:paraId="5B559BC9"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18%</w:t>
            </w:r>
          </w:p>
        </w:tc>
      </w:tr>
      <w:tr w:rsidR="00F7763B" w:rsidRPr="00CA4606" w14:paraId="542A6522" w14:textId="77777777" w:rsidTr="000865A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6CB4ECC2"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Plátano</w:t>
            </w:r>
          </w:p>
        </w:tc>
        <w:tc>
          <w:tcPr>
            <w:tcW w:w="867" w:type="pct"/>
            <w:hideMark/>
          </w:tcPr>
          <w:p w14:paraId="73EBCB14"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87</w:t>
            </w:r>
          </w:p>
        </w:tc>
        <w:tc>
          <w:tcPr>
            <w:tcW w:w="571" w:type="pct"/>
            <w:hideMark/>
          </w:tcPr>
          <w:p w14:paraId="37DAC12B"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64</w:t>
            </w:r>
          </w:p>
        </w:tc>
        <w:tc>
          <w:tcPr>
            <w:tcW w:w="1256" w:type="pct"/>
            <w:hideMark/>
          </w:tcPr>
          <w:p w14:paraId="5E314EAF" w14:textId="77777777" w:rsidR="00F7763B" w:rsidRPr="00CA4606" w:rsidRDefault="00F7763B" w:rsidP="00F7763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Ecuador</w:t>
            </w:r>
          </w:p>
        </w:tc>
        <w:tc>
          <w:tcPr>
            <w:tcW w:w="867" w:type="pct"/>
            <w:hideMark/>
          </w:tcPr>
          <w:p w14:paraId="24A47507"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36%</w:t>
            </w:r>
          </w:p>
        </w:tc>
      </w:tr>
      <w:tr w:rsidR="00F7763B" w:rsidRPr="00CA4606" w14:paraId="3CBE8C76" w14:textId="77777777" w:rsidTr="000865AC">
        <w:trPr>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7976B026"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Leche (T/animal</w:t>
            </w:r>
          </w:p>
        </w:tc>
        <w:tc>
          <w:tcPr>
            <w:tcW w:w="867" w:type="pct"/>
            <w:hideMark/>
          </w:tcPr>
          <w:p w14:paraId="5950AA19"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11</w:t>
            </w:r>
          </w:p>
        </w:tc>
        <w:tc>
          <w:tcPr>
            <w:tcW w:w="571" w:type="pct"/>
            <w:hideMark/>
          </w:tcPr>
          <w:p w14:paraId="069A6A83"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42</w:t>
            </w:r>
          </w:p>
        </w:tc>
        <w:tc>
          <w:tcPr>
            <w:tcW w:w="1256" w:type="pct"/>
            <w:hideMark/>
          </w:tcPr>
          <w:p w14:paraId="6CF4C681" w14:textId="77777777" w:rsidR="00F7763B" w:rsidRPr="00CA4606" w:rsidRDefault="00F7763B" w:rsidP="00F7763B">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Nueva Zelandia</w:t>
            </w:r>
          </w:p>
        </w:tc>
        <w:tc>
          <w:tcPr>
            <w:tcW w:w="867" w:type="pct"/>
            <w:hideMark/>
          </w:tcPr>
          <w:p w14:paraId="0570356F" w14:textId="77777777" w:rsidR="00F7763B" w:rsidRPr="00CA4606" w:rsidRDefault="00F7763B" w:rsidP="00F7763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-74%</w:t>
            </w:r>
          </w:p>
        </w:tc>
      </w:tr>
      <w:tr w:rsidR="00F7763B" w:rsidRPr="00CA4606" w14:paraId="53940D27" w14:textId="77777777" w:rsidTr="000865A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39" w:type="pct"/>
            <w:hideMark/>
          </w:tcPr>
          <w:p w14:paraId="751F59FD" w14:textId="77777777" w:rsidR="00F7763B" w:rsidRPr="00CA4606" w:rsidRDefault="00F7763B" w:rsidP="00F7763B">
            <w:pPr>
              <w:spacing w:after="0" w:line="240" w:lineRule="auto"/>
              <w:jc w:val="left"/>
              <w:rPr>
                <w:rFonts w:eastAsia="Times New Roman" w:cs="Calibri"/>
                <w:color w:val="000000"/>
                <w:sz w:val="18"/>
                <w:szCs w:val="18"/>
                <w:lang w:eastAsia="es-CO"/>
              </w:rPr>
            </w:pPr>
            <w:r w:rsidRPr="00CA4606">
              <w:rPr>
                <w:rFonts w:eastAsia="Times New Roman" w:cs="Calibri"/>
                <w:color w:val="414042"/>
                <w:sz w:val="18"/>
                <w:szCs w:val="18"/>
                <w:lang w:eastAsia="es-CO"/>
              </w:rPr>
              <w:t>Carne (K/animal)</w:t>
            </w:r>
          </w:p>
        </w:tc>
        <w:tc>
          <w:tcPr>
            <w:tcW w:w="867" w:type="pct"/>
            <w:hideMark/>
          </w:tcPr>
          <w:p w14:paraId="4ECC37EB"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215</w:t>
            </w:r>
          </w:p>
        </w:tc>
        <w:tc>
          <w:tcPr>
            <w:tcW w:w="571" w:type="pct"/>
            <w:hideMark/>
          </w:tcPr>
          <w:p w14:paraId="0B8A19B3"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414042"/>
                <w:sz w:val="18"/>
                <w:szCs w:val="18"/>
                <w:lang w:eastAsia="es-CO"/>
              </w:rPr>
            </w:pPr>
            <w:r w:rsidRPr="00CA4606">
              <w:rPr>
                <w:rFonts w:eastAsia="Times New Roman" w:cs="Calibri"/>
                <w:color w:val="414042"/>
                <w:sz w:val="18"/>
                <w:szCs w:val="18"/>
                <w:lang w:eastAsia="es-CO"/>
              </w:rPr>
              <w:t>247</w:t>
            </w:r>
          </w:p>
        </w:tc>
        <w:tc>
          <w:tcPr>
            <w:tcW w:w="1256" w:type="pct"/>
            <w:hideMark/>
          </w:tcPr>
          <w:p w14:paraId="4C08AE03" w14:textId="77777777" w:rsidR="00F7763B" w:rsidRPr="00CA4606" w:rsidRDefault="00F7763B" w:rsidP="00F7763B">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Brasil</w:t>
            </w:r>
          </w:p>
        </w:tc>
        <w:tc>
          <w:tcPr>
            <w:tcW w:w="867" w:type="pct"/>
            <w:hideMark/>
          </w:tcPr>
          <w:p w14:paraId="04087598" w14:textId="77777777" w:rsidR="00F7763B" w:rsidRPr="00CA4606" w:rsidRDefault="00F7763B" w:rsidP="00F7763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O"/>
              </w:rPr>
            </w:pPr>
            <w:r w:rsidRPr="00CA4606">
              <w:rPr>
                <w:rFonts w:eastAsia="Times New Roman" w:cs="Calibri"/>
                <w:color w:val="414042"/>
                <w:sz w:val="18"/>
                <w:szCs w:val="18"/>
                <w:lang w:eastAsia="es-CO"/>
              </w:rPr>
              <w:t>-13%</w:t>
            </w:r>
          </w:p>
        </w:tc>
      </w:tr>
    </w:tbl>
    <w:p w14:paraId="71C96F33" w14:textId="77777777" w:rsidR="00F7763B" w:rsidRPr="00CA4606" w:rsidRDefault="00F7763B" w:rsidP="000843C4">
      <w:pPr>
        <w:rPr>
          <w:rFonts w:cs="Calibri"/>
        </w:rPr>
      </w:pPr>
    </w:p>
    <w:p w14:paraId="57BBF628" w14:textId="4BA16371" w:rsidR="00200A85" w:rsidRPr="00CA4606" w:rsidRDefault="000865AC" w:rsidP="00200A85">
      <w:pPr>
        <w:pStyle w:val="Ttulo2"/>
        <w:rPr>
          <w:rFonts w:cs="Calibri"/>
          <w:b/>
        </w:rPr>
      </w:pPr>
      <w:bookmarkStart w:id="52" w:name="_Toc22985497"/>
      <w:r w:rsidRPr="00CA4606">
        <w:rPr>
          <w:rFonts w:cs="Calibri"/>
          <w:b/>
        </w:rPr>
        <w:t>Mega tendencias</w:t>
      </w:r>
      <w:r w:rsidR="00200A85" w:rsidRPr="00CA4606">
        <w:rPr>
          <w:rFonts w:cs="Calibri"/>
          <w:b/>
        </w:rPr>
        <w:t xml:space="preserve"> globales e indicadores clave del sector agropecuario en Colombia</w:t>
      </w:r>
      <w:bookmarkEnd w:id="52"/>
    </w:p>
    <w:p w14:paraId="55303310" w14:textId="18B689A9"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14</w:t>
      </w:r>
      <w:r w:rsidRPr="00CA4606">
        <w:rPr>
          <w:rFonts w:cs="Calibri"/>
        </w:rPr>
        <w:fldChar w:fldCharType="end"/>
      </w:r>
      <w:r w:rsidRPr="00CA4606">
        <w:rPr>
          <w:rFonts w:cs="Calibri"/>
        </w:rPr>
        <w:t>. Mega tendencias del sector agropecuario mundial según PECTIA. Fuente: PECTIA 2017</w:t>
      </w:r>
    </w:p>
    <w:p w14:paraId="260E1CEE" w14:textId="03735E23" w:rsidR="000865AC" w:rsidRPr="00CA4606" w:rsidRDefault="000865AC" w:rsidP="000865AC">
      <w:pPr>
        <w:pStyle w:val="Referenciasimagenes"/>
        <w:rPr>
          <w:rFonts w:cs="Calibri"/>
        </w:rPr>
      </w:pPr>
    </w:p>
    <w:tbl>
      <w:tblPr>
        <w:tblStyle w:val="Tablaconcuadrcula3-nfasis4"/>
        <w:tblW w:w="0" w:type="auto"/>
        <w:tblInd w:w="-5" w:type="dxa"/>
        <w:tblLook w:val="04A0" w:firstRow="1" w:lastRow="0" w:firstColumn="1" w:lastColumn="0" w:noHBand="0" w:noVBand="1"/>
      </w:tblPr>
      <w:tblGrid>
        <w:gridCol w:w="2831"/>
        <w:gridCol w:w="5663"/>
      </w:tblGrid>
      <w:tr w:rsidR="00200A85" w:rsidRPr="00CA4606" w14:paraId="70CE69C6" w14:textId="77777777" w:rsidTr="00200A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1" w:type="dxa"/>
          </w:tcPr>
          <w:p w14:paraId="60DF3578" w14:textId="77777777" w:rsidR="00200A85" w:rsidRPr="00CA4606" w:rsidRDefault="00200A85" w:rsidP="00200A85">
            <w:pPr>
              <w:rPr>
                <w:rFonts w:cs="Calibri"/>
                <w:sz w:val="18"/>
                <w:szCs w:val="18"/>
              </w:rPr>
            </w:pPr>
            <w:proofErr w:type="spellStart"/>
            <w:r w:rsidRPr="00CA4606">
              <w:rPr>
                <w:rFonts w:cs="Calibri"/>
                <w:sz w:val="18"/>
                <w:szCs w:val="18"/>
              </w:rPr>
              <w:t>Megatendencia</w:t>
            </w:r>
            <w:proofErr w:type="spellEnd"/>
            <w:r w:rsidRPr="00CA4606">
              <w:rPr>
                <w:rFonts w:cs="Calibri"/>
                <w:sz w:val="18"/>
                <w:szCs w:val="18"/>
              </w:rPr>
              <w:t xml:space="preserve"> </w:t>
            </w:r>
          </w:p>
        </w:tc>
        <w:tc>
          <w:tcPr>
            <w:tcW w:w="5663" w:type="dxa"/>
          </w:tcPr>
          <w:p w14:paraId="6E132DBC" w14:textId="77777777" w:rsidR="00200A85" w:rsidRPr="00CA4606" w:rsidRDefault="00200A85" w:rsidP="00200A85">
            <w:pPr>
              <w:cnfStyle w:val="100000000000" w:firstRow="1" w:lastRow="0" w:firstColumn="0" w:lastColumn="0" w:oddVBand="0" w:evenVBand="0" w:oddHBand="0" w:evenHBand="0" w:firstRowFirstColumn="0" w:firstRowLastColumn="0" w:lastRowFirstColumn="0" w:lastRowLastColumn="0"/>
              <w:rPr>
                <w:rFonts w:cs="Calibri"/>
                <w:sz w:val="18"/>
                <w:szCs w:val="18"/>
              </w:rPr>
            </w:pPr>
            <w:r w:rsidRPr="00CA4606">
              <w:rPr>
                <w:rFonts w:cs="Calibri"/>
                <w:sz w:val="18"/>
                <w:szCs w:val="18"/>
              </w:rPr>
              <w:t xml:space="preserve">Aspectos clave </w:t>
            </w:r>
          </w:p>
        </w:tc>
      </w:tr>
      <w:tr w:rsidR="00200A85" w:rsidRPr="00CA4606" w14:paraId="1DC13FC4" w14:textId="77777777" w:rsidTr="00200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9BCC119" w14:textId="77777777" w:rsidR="00200A85" w:rsidRPr="00CA4606" w:rsidRDefault="00200A85" w:rsidP="00200A85">
            <w:pPr>
              <w:rPr>
                <w:rFonts w:cs="Calibri"/>
                <w:sz w:val="18"/>
                <w:szCs w:val="18"/>
              </w:rPr>
            </w:pPr>
            <w:r w:rsidRPr="00CA4606">
              <w:rPr>
                <w:rFonts w:cs="Calibri"/>
                <w:sz w:val="18"/>
                <w:szCs w:val="18"/>
              </w:rPr>
              <w:t>Dinámica del consumo urbano</w:t>
            </w:r>
          </w:p>
        </w:tc>
        <w:tc>
          <w:tcPr>
            <w:tcW w:w="5663" w:type="dxa"/>
          </w:tcPr>
          <w:p w14:paraId="1948B2C7" w14:textId="77777777" w:rsidR="00200A85" w:rsidRPr="00CA4606" w:rsidRDefault="00200A85" w:rsidP="00200A85">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Calibri"/>
                <w:sz w:val="18"/>
                <w:szCs w:val="18"/>
              </w:rPr>
            </w:pPr>
            <w:r w:rsidRPr="00CA4606">
              <w:rPr>
                <w:rFonts w:cs="Calibri"/>
                <w:sz w:val="18"/>
                <w:szCs w:val="18"/>
              </w:rPr>
              <w:t xml:space="preserve">Nuevos patrones de consumo con consecuencias negativas sobre la salud. Los tres problemas principales son la obesidad, la desnutrición y la malnutrición (Guzmán 2014). </w:t>
            </w:r>
          </w:p>
          <w:p w14:paraId="14FF35D7" w14:textId="77777777" w:rsidR="00200A85" w:rsidRPr="00CA4606" w:rsidRDefault="00200A85" w:rsidP="00200A85">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Calibri"/>
                <w:sz w:val="18"/>
                <w:szCs w:val="18"/>
              </w:rPr>
            </w:pPr>
            <w:r w:rsidRPr="00CA4606">
              <w:rPr>
                <w:rFonts w:cs="Calibri"/>
                <w:sz w:val="18"/>
                <w:szCs w:val="18"/>
              </w:rPr>
              <w:t xml:space="preserve">Consumo diverso con mayores niveles de participación de alimentos: 1. diferentes de los granos (carne, pescado, productos lácteos, aceites comestibles, frutas y verduras) y demanda de </w:t>
            </w:r>
            <w:proofErr w:type="spellStart"/>
            <w:r w:rsidRPr="00CA4606">
              <w:rPr>
                <w:rFonts w:cs="Calibri"/>
                <w:sz w:val="18"/>
                <w:szCs w:val="18"/>
              </w:rPr>
              <w:t>piensoscereales</w:t>
            </w:r>
            <w:proofErr w:type="spellEnd"/>
            <w:r w:rsidRPr="00CA4606">
              <w:rPr>
                <w:rFonts w:cs="Calibri"/>
                <w:sz w:val="18"/>
                <w:szCs w:val="18"/>
              </w:rPr>
              <w:t xml:space="preserve"> para los </w:t>
            </w:r>
            <w:r w:rsidRPr="00CA4606">
              <w:rPr>
                <w:rFonts w:cs="Calibri"/>
                <w:sz w:val="18"/>
                <w:szCs w:val="18"/>
              </w:rPr>
              <w:lastRenderedPageBreak/>
              <w:t>animales, 2. procesados para cocinar en casa y3. preparados comprados fuera de casa.</w:t>
            </w:r>
          </w:p>
        </w:tc>
      </w:tr>
      <w:tr w:rsidR="00200A85" w:rsidRPr="00CA4606" w14:paraId="19F105CF" w14:textId="77777777" w:rsidTr="00200A85">
        <w:tc>
          <w:tcPr>
            <w:cnfStyle w:val="001000000000" w:firstRow="0" w:lastRow="0" w:firstColumn="1" w:lastColumn="0" w:oddVBand="0" w:evenVBand="0" w:oddHBand="0" w:evenHBand="0" w:firstRowFirstColumn="0" w:firstRowLastColumn="0" w:lastRowFirstColumn="0" w:lastRowLastColumn="0"/>
            <w:tcW w:w="2831" w:type="dxa"/>
          </w:tcPr>
          <w:p w14:paraId="19B800B2" w14:textId="77777777" w:rsidR="00200A85" w:rsidRPr="00CA4606" w:rsidRDefault="00200A85" w:rsidP="00200A85">
            <w:pPr>
              <w:rPr>
                <w:rFonts w:cs="Calibri"/>
                <w:sz w:val="18"/>
                <w:szCs w:val="18"/>
              </w:rPr>
            </w:pPr>
            <w:r w:rsidRPr="00CA4606">
              <w:rPr>
                <w:rFonts w:cs="Calibri"/>
                <w:sz w:val="18"/>
                <w:szCs w:val="18"/>
              </w:rPr>
              <w:lastRenderedPageBreak/>
              <w:t>Producción, transformación y distribución de alimentos</w:t>
            </w:r>
          </w:p>
        </w:tc>
        <w:tc>
          <w:tcPr>
            <w:tcW w:w="5663" w:type="dxa"/>
          </w:tcPr>
          <w:p w14:paraId="42FF72DF" w14:textId="77777777" w:rsidR="00200A85" w:rsidRPr="00CA4606" w:rsidRDefault="00200A85" w:rsidP="00200A85">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CA4606">
              <w:rPr>
                <w:rFonts w:cs="Calibri"/>
                <w:sz w:val="18"/>
                <w:szCs w:val="18"/>
              </w:rPr>
              <w:t>50-70 % del costo total de los alimentos para consumidores urbanos de economías emergentes está en los segmentos más allá de la granja.</w:t>
            </w:r>
          </w:p>
          <w:p w14:paraId="5CE6B66B" w14:textId="77777777" w:rsidR="00200A85" w:rsidRPr="00CA4606" w:rsidRDefault="00200A85" w:rsidP="00200A85">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Calibri"/>
                <w:sz w:val="18"/>
                <w:szCs w:val="18"/>
              </w:rPr>
            </w:pPr>
            <w:r w:rsidRPr="00CA4606">
              <w:rPr>
                <w:rFonts w:cs="Calibri"/>
                <w:sz w:val="18"/>
                <w:szCs w:val="18"/>
              </w:rPr>
              <w:t>Las ventas directas y las disposiciones contractuales tienen un efecto positivo en la comercialización y los ingresos.</w:t>
            </w:r>
          </w:p>
        </w:tc>
      </w:tr>
      <w:tr w:rsidR="00200A85" w:rsidRPr="00CA4606" w14:paraId="1EB7BCF2" w14:textId="77777777" w:rsidTr="00200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4E788EFF" w14:textId="77777777" w:rsidR="00200A85" w:rsidRPr="00CA4606" w:rsidRDefault="00200A85" w:rsidP="00200A85">
            <w:pPr>
              <w:rPr>
                <w:rFonts w:cs="Calibri"/>
                <w:sz w:val="18"/>
                <w:szCs w:val="18"/>
              </w:rPr>
            </w:pPr>
            <w:r w:rsidRPr="00CA4606">
              <w:rPr>
                <w:rFonts w:cs="Calibri"/>
                <w:sz w:val="18"/>
                <w:szCs w:val="18"/>
              </w:rPr>
              <w:t>Calidad y seguridad de los alimentos</w:t>
            </w:r>
          </w:p>
        </w:tc>
        <w:tc>
          <w:tcPr>
            <w:tcW w:w="5663" w:type="dxa"/>
          </w:tcPr>
          <w:p w14:paraId="02129A57" w14:textId="77777777" w:rsidR="00200A85" w:rsidRPr="00CA4606" w:rsidRDefault="00200A85" w:rsidP="00200A85">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Calibri"/>
                <w:sz w:val="18"/>
                <w:szCs w:val="18"/>
              </w:rPr>
            </w:pPr>
            <w:r w:rsidRPr="00CA4606">
              <w:rPr>
                <w:rFonts w:cs="Calibri"/>
                <w:sz w:val="18"/>
                <w:szCs w:val="18"/>
              </w:rPr>
              <w:t>Las observaciones sobre los vínculos entre la seguridad alimentaria y los supermercados, las dietas y los precios en los países en desarrollo muestran que los supermercados están promoviendo la calidad y la seguridad de los alimentos.</w:t>
            </w:r>
          </w:p>
        </w:tc>
      </w:tr>
    </w:tbl>
    <w:p w14:paraId="4ADD2223" w14:textId="77777777" w:rsidR="00200A85" w:rsidRPr="00CA4606" w:rsidRDefault="00200A85" w:rsidP="00200A85">
      <w:pPr>
        <w:rPr>
          <w:rFonts w:cs="Calibri"/>
        </w:rPr>
      </w:pPr>
    </w:p>
    <w:p w14:paraId="20737CD2" w14:textId="77777777" w:rsidR="00B866D5" w:rsidRPr="00CA4606" w:rsidRDefault="00005113" w:rsidP="00B866D5">
      <w:pPr>
        <w:pStyle w:val="Ttulo2"/>
        <w:rPr>
          <w:rFonts w:cs="Calibri"/>
        </w:rPr>
      </w:pPr>
      <w:bookmarkStart w:id="53" w:name="_Toc22985498"/>
      <w:r w:rsidRPr="00CA4606">
        <w:rPr>
          <w:rFonts w:cs="Calibri"/>
          <w:b/>
        </w:rPr>
        <w:t>C</w:t>
      </w:r>
      <w:r w:rsidR="00B866D5" w:rsidRPr="00CA4606">
        <w:rPr>
          <w:rFonts w:cs="Calibri"/>
          <w:b/>
        </w:rPr>
        <w:t>adenas de valor rural de interés</w:t>
      </w:r>
      <w:bookmarkEnd w:id="53"/>
      <w:r w:rsidR="00B866D5" w:rsidRPr="00CA4606">
        <w:rPr>
          <w:rFonts w:cs="Calibri"/>
        </w:rPr>
        <w:t xml:space="preserve"> </w:t>
      </w:r>
    </w:p>
    <w:p w14:paraId="52B8B6C6" w14:textId="77777777" w:rsidR="00437E03" w:rsidRPr="00CA4606" w:rsidRDefault="00437E03" w:rsidP="00437E03">
      <w:pPr>
        <w:rPr>
          <w:rFonts w:cs="Calibri"/>
        </w:rPr>
      </w:pPr>
      <w:r w:rsidRPr="00CA4606">
        <w:rPr>
          <w:rFonts w:cs="Calibri"/>
        </w:rPr>
        <w:t xml:space="preserve">Considerando que las cadenas de valor rural de mayor predominancia de NEVAGRO SAS son la yuca y la carne bovina, en los siguientes apartados se especificará el comportamiento de estos productos en cuanto a producción y exportación. </w:t>
      </w:r>
    </w:p>
    <w:p w14:paraId="1348B9F3" w14:textId="77777777" w:rsidR="00437E03" w:rsidRPr="00CA4606" w:rsidRDefault="00437E03" w:rsidP="00437E03">
      <w:pPr>
        <w:rPr>
          <w:rFonts w:cs="Calibri"/>
        </w:rPr>
      </w:pPr>
      <w:r w:rsidRPr="00CA4606">
        <w:rPr>
          <w:rFonts w:cs="Calibri"/>
        </w:rPr>
        <w:t xml:space="preserve">En la siguiente gráfica se ilustra el valor agregado del sector agricultura, ganadería, caza, silvicultura y pesca por subsector. </w:t>
      </w:r>
    </w:p>
    <w:p w14:paraId="00CE5428" w14:textId="77777777" w:rsidR="00005113" w:rsidRPr="00CA4606" w:rsidRDefault="00005113" w:rsidP="00856C04">
      <w:pPr>
        <w:rPr>
          <w:rFonts w:cs="Calibri"/>
        </w:rPr>
      </w:pPr>
    </w:p>
    <w:p w14:paraId="5A6D86A6" w14:textId="77777777" w:rsidR="000865AC" w:rsidRPr="00CA4606" w:rsidRDefault="00A97958" w:rsidP="000865AC">
      <w:pPr>
        <w:keepNext/>
        <w:rPr>
          <w:rFonts w:cs="Calibri"/>
        </w:rPr>
      </w:pPr>
      <w:r w:rsidRPr="00CA4606">
        <w:rPr>
          <w:rFonts w:cs="Calibri"/>
          <w:noProof/>
          <w:lang w:eastAsia="es-CO"/>
        </w:rPr>
        <w:drawing>
          <wp:inline distT="0" distB="0" distL="0" distR="0" wp14:anchorId="20A897FA" wp14:editId="7EDB1C72">
            <wp:extent cx="5383530" cy="2381535"/>
            <wp:effectExtent l="0" t="0" r="762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99B18A6" w14:textId="23576FEB" w:rsidR="00A97958" w:rsidRPr="00CA4606" w:rsidRDefault="000865AC" w:rsidP="000865AC">
      <w:pPr>
        <w:pStyle w:val="Referenciasimagenes"/>
        <w:rPr>
          <w:rFonts w:cs="Calibri"/>
          <w:i/>
          <w:iCs/>
          <w:szCs w:val="18"/>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12</w:t>
      </w:r>
      <w:r w:rsidRPr="00CA4606">
        <w:rPr>
          <w:rFonts w:cs="Calibri"/>
        </w:rPr>
        <w:fldChar w:fldCharType="end"/>
      </w:r>
      <w:r w:rsidRPr="00CA4606">
        <w:rPr>
          <w:rFonts w:cs="Calibri"/>
        </w:rPr>
        <w:t xml:space="preserve">. Valor agregado del sector agricultura, ganadería, caza, silvicultura y pesca por subsector año 2018.  </w:t>
      </w:r>
      <w:r w:rsidR="00A97958" w:rsidRPr="00CA4606">
        <w:rPr>
          <w:rFonts w:cs="Calibri"/>
        </w:rPr>
        <w:t>Valores en Miles de millones de pesos a precios constantes de 2002. Fuente: Fuente: DANE, Cuentas Nacionales, recuperado el 25 de junio de 2018</w:t>
      </w:r>
      <w:r w:rsidRPr="00CA4606">
        <w:rPr>
          <w:rStyle w:val="Refdenotaalpie"/>
          <w:rFonts w:cs="Calibri"/>
        </w:rPr>
        <w:footnoteReference w:id="9"/>
      </w:r>
    </w:p>
    <w:p w14:paraId="2E0D78C6" w14:textId="77777777" w:rsidR="00B77723" w:rsidRPr="00CA4606" w:rsidRDefault="00B77723" w:rsidP="00A97958">
      <w:pPr>
        <w:rPr>
          <w:rFonts w:cs="Calibri"/>
        </w:rPr>
      </w:pPr>
      <w:r w:rsidRPr="00CA4606">
        <w:rPr>
          <w:rFonts w:cs="Calibri"/>
        </w:rPr>
        <w:t xml:space="preserve">En la siguiente grafica se puede identificar las relación y variaciones entre el área sembrada y el área cosechada de la yuca en Colombia: </w:t>
      </w:r>
    </w:p>
    <w:p w14:paraId="5C25A9CB" w14:textId="77777777" w:rsidR="000865AC" w:rsidRPr="00CA4606" w:rsidRDefault="00B77723" w:rsidP="000865AC">
      <w:pPr>
        <w:keepNext/>
        <w:rPr>
          <w:rFonts w:cs="Calibri"/>
        </w:rPr>
      </w:pPr>
      <w:r w:rsidRPr="00CA4606">
        <w:rPr>
          <w:rFonts w:cs="Calibri"/>
          <w:noProof/>
          <w:lang w:eastAsia="es-CO"/>
        </w:rPr>
        <w:lastRenderedPageBreak/>
        <w:drawing>
          <wp:inline distT="0" distB="0" distL="0" distR="0" wp14:anchorId="36DF3E52" wp14:editId="2D66A1D6">
            <wp:extent cx="5400040" cy="2592126"/>
            <wp:effectExtent l="0" t="0" r="10160" b="1778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DEFDB3" w14:textId="6BE3586E" w:rsidR="00B77723" w:rsidRPr="00CA4606" w:rsidRDefault="000865AC" w:rsidP="000865AC">
      <w:pPr>
        <w:pStyle w:val="Referenciasimagenes"/>
        <w:rPr>
          <w:rFonts w:cs="Calibri"/>
          <w:i/>
          <w:iCs/>
          <w:szCs w:val="18"/>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13</w:t>
      </w:r>
      <w:r w:rsidRPr="00CA4606">
        <w:rPr>
          <w:rFonts w:cs="Calibri"/>
        </w:rPr>
        <w:fldChar w:fldCharType="end"/>
      </w:r>
      <w:r w:rsidRPr="00CA4606">
        <w:rPr>
          <w:rFonts w:cs="Calibri"/>
        </w:rPr>
        <w:t>. Variación del área sembrada de yuca en Colombia. Fuente: EVA: Evaluaciones Agropecuarias Municipales por Consenso (DANE-DNP)</w:t>
      </w:r>
    </w:p>
    <w:p w14:paraId="2C3F5459" w14:textId="77777777" w:rsidR="00503C6D" w:rsidRPr="00CA4606" w:rsidRDefault="00503C6D" w:rsidP="00A97958">
      <w:pPr>
        <w:rPr>
          <w:rFonts w:cs="Calibri"/>
        </w:rPr>
      </w:pPr>
      <w:r w:rsidRPr="00CA4606">
        <w:rPr>
          <w:rFonts w:cs="Calibri"/>
        </w:rPr>
        <w:t>Producción de yuca por toneladas anual</w:t>
      </w:r>
    </w:p>
    <w:p w14:paraId="5B0354F9" w14:textId="77777777" w:rsidR="000865AC" w:rsidRPr="00CA4606" w:rsidRDefault="00503C6D" w:rsidP="000865AC">
      <w:pPr>
        <w:keepNext/>
        <w:rPr>
          <w:rFonts w:cs="Calibri"/>
        </w:rPr>
      </w:pPr>
      <w:r w:rsidRPr="00CA4606">
        <w:rPr>
          <w:rFonts w:cs="Calibri"/>
          <w:noProof/>
          <w:lang w:eastAsia="es-CO"/>
        </w:rPr>
        <w:drawing>
          <wp:inline distT="0" distB="0" distL="0" distR="0" wp14:anchorId="555B649C" wp14:editId="62AC5B21">
            <wp:extent cx="5400040" cy="2156346"/>
            <wp:effectExtent l="0" t="0" r="10160" b="1587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493A1AB" w14:textId="7AA3473F" w:rsidR="00A97958" w:rsidRPr="00CA4606" w:rsidRDefault="000865AC" w:rsidP="000865AC">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14</w:t>
      </w:r>
      <w:r w:rsidRPr="00CA4606">
        <w:rPr>
          <w:rFonts w:cs="Calibri"/>
        </w:rPr>
        <w:fldChar w:fldCharType="end"/>
      </w:r>
      <w:r w:rsidRPr="00CA4606">
        <w:rPr>
          <w:rFonts w:cs="Calibri"/>
        </w:rPr>
        <w:t>. Producción de yuca por toneladas anual. Fuente: EVA: Evaluaciones Agropecuarias Municipales por Consenso (DANE-DNP)</w:t>
      </w:r>
    </w:p>
    <w:p w14:paraId="6CB5546D" w14:textId="77777777" w:rsidR="00A86536" w:rsidRPr="00CA4606" w:rsidRDefault="00A86536" w:rsidP="00856C04">
      <w:pPr>
        <w:rPr>
          <w:rFonts w:cs="Calibri"/>
        </w:rPr>
      </w:pPr>
      <w:r w:rsidRPr="00CA4606">
        <w:rPr>
          <w:rFonts w:cs="Calibri"/>
        </w:rPr>
        <w:t>En el siguiente gráfico se puede identificar el número de toneladas por hectárea cosechada</w:t>
      </w:r>
      <w:r w:rsidR="00B77723" w:rsidRPr="00CA4606">
        <w:rPr>
          <w:rFonts w:cs="Calibri"/>
        </w:rPr>
        <w:t xml:space="preserve"> de yuca. </w:t>
      </w:r>
    </w:p>
    <w:p w14:paraId="11F7E4FE" w14:textId="77777777" w:rsidR="000865AC" w:rsidRPr="00CA4606" w:rsidRDefault="00A86536" w:rsidP="000865AC">
      <w:pPr>
        <w:keepNext/>
        <w:rPr>
          <w:rFonts w:cs="Calibri"/>
        </w:rPr>
      </w:pPr>
      <w:r w:rsidRPr="00CA4606">
        <w:rPr>
          <w:rFonts w:cs="Calibri"/>
          <w:noProof/>
          <w:lang w:eastAsia="es-CO"/>
        </w:rPr>
        <w:drawing>
          <wp:inline distT="0" distB="0" distL="0" distR="0" wp14:anchorId="7266BEA7" wp14:editId="6AAD13C3">
            <wp:extent cx="5400040" cy="1367625"/>
            <wp:effectExtent l="0" t="0" r="10160" b="444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74BE88" w14:textId="07C6C005" w:rsidR="00A86536" w:rsidRPr="00CA4606" w:rsidRDefault="000865AC" w:rsidP="000865AC">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15</w:t>
      </w:r>
      <w:r w:rsidRPr="00CA4606">
        <w:rPr>
          <w:rFonts w:cs="Calibri"/>
        </w:rPr>
        <w:fldChar w:fldCharType="end"/>
      </w:r>
      <w:r w:rsidRPr="00CA4606">
        <w:rPr>
          <w:rFonts w:cs="Calibri"/>
        </w:rPr>
        <w:t>. Número de hectáreas por tonelada año. Fuente: EVA: Evaluaciones Agropecuarias Municipales por Consenso.</w:t>
      </w:r>
    </w:p>
    <w:p w14:paraId="0F5904B1" w14:textId="6F561F10" w:rsidR="00200A85" w:rsidRPr="00CA4606" w:rsidRDefault="00111828" w:rsidP="00856C04">
      <w:pPr>
        <w:rPr>
          <w:rFonts w:cs="Calibri"/>
        </w:rPr>
      </w:pPr>
      <w:r w:rsidRPr="00CA4606">
        <w:rPr>
          <w:rFonts w:cs="Calibri"/>
        </w:rPr>
        <w:t xml:space="preserve">Comportamiento de exportaciones de 'Raíces de mandioca (yuca) frescas, refrigerados, congeladas o secos, incluso troceadas o en "pellets”, partida arancelaria 714100000: </w:t>
      </w:r>
    </w:p>
    <w:p w14:paraId="57BEA053" w14:textId="77777777" w:rsidR="000865AC" w:rsidRPr="00CA4606" w:rsidRDefault="00684DD5" w:rsidP="000865AC">
      <w:pPr>
        <w:keepNext/>
        <w:rPr>
          <w:rFonts w:cs="Calibri"/>
        </w:rPr>
      </w:pPr>
      <w:r w:rsidRPr="00CA4606">
        <w:rPr>
          <w:rFonts w:cs="Calibri"/>
          <w:noProof/>
          <w:sz w:val="16"/>
          <w:szCs w:val="16"/>
          <w:lang w:eastAsia="es-CO"/>
        </w:rPr>
        <w:lastRenderedPageBreak/>
        <w:drawing>
          <wp:inline distT="0" distB="0" distL="0" distR="0" wp14:anchorId="0CDC0CDD" wp14:editId="447D1E48">
            <wp:extent cx="5400040" cy="1542197"/>
            <wp:effectExtent l="0" t="0" r="10160" b="127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515AFF3" w14:textId="057478CA" w:rsidR="00684DD5" w:rsidRPr="00CA4606" w:rsidRDefault="000865AC" w:rsidP="000865AC">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16</w:t>
      </w:r>
      <w:r w:rsidRPr="00CA4606">
        <w:rPr>
          <w:rFonts w:cs="Calibri"/>
        </w:rPr>
        <w:fldChar w:fldCharType="end"/>
      </w:r>
      <w:r w:rsidRPr="00CA4606">
        <w:rPr>
          <w:rFonts w:cs="Calibri"/>
        </w:rPr>
        <w:t>. Comportamiento de exportaciones de Raíces de mandioca (yuca). 1 valor FOB (US$). Fuente DNP- DANE-DIAN, última actualización 27 de septiembre de 2019</w:t>
      </w:r>
    </w:p>
    <w:p w14:paraId="3D98E7F3" w14:textId="77777777" w:rsidR="00684DD5" w:rsidRPr="00CA4606" w:rsidRDefault="00684DD5" w:rsidP="00856C04">
      <w:pPr>
        <w:rPr>
          <w:rFonts w:cs="Calibri"/>
        </w:rPr>
      </w:pPr>
      <w:r w:rsidRPr="00CA4606">
        <w:rPr>
          <w:rFonts w:cs="Calibri"/>
        </w:rPr>
        <w:t xml:space="preserve">Comportamiento de exportaciones de </w:t>
      </w:r>
      <w:r w:rsidR="000C026E" w:rsidRPr="00CA4606">
        <w:rPr>
          <w:rFonts w:cs="Calibri"/>
        </w:rPr>
        <w:t xml:space="preserve">Fécula de mandioca (yuca), partida arancelaria 1108140000: </w:t>
      </w:r>
    </w:p>
    <w:p w14:paraId="5897683C" w14:textId="77777777" w:rsidR="000865AC" w:rsidRPr="00CA4606" w:rsidRDefault="00684DD5" w:rsidP="000865AC">
      <w:pPr>
        <w:keepNext/>
        <w:rPr>
          <w:rFonts w:cs="Calibri"/>
        </w:rPr>
      </w:pPr>
      <w:r w:rsidRPr="00CA4606">
        <w:rPr>
          <w:rFonts w:cs="Calibri"/>
          <w:noProof/>
          <w:lang w:eastAsia="es-CO"/>
        </w:rPr>
        <w:drawing>
          <wp:inline distT="0" distB="0" distL="0" distR="0" wp14:anchorId="4B1CF080" wp14:editId="5406656E">
            <wp:extent cx="5400040" cy="1549021"/>
            <wp:effectExtent l="0" t="0" r="10160" b="1333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8AA4DD" w14:textId="65BE4419" w:rsidR="000C026E" w:rsidRPr="00CA4606" w:rsidRDefault="000865AC" w:rsidP="000865AC">
      <w:pPr>
        <w:pStyle w:val="Referenciasimagenes"/>
        <w:rPr>
          <w:rFonts w:cs="Calibri"/>
          <w:i/>
          <w:iCs/>
          <w:szCs w:val="18"/>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17</w:t>
      </w:r>
      <w:r w:rsidRPr="00CA4606">
        <w:rPr>
          <w:rFonts w:cs="Calibri"/>
        </w:rPr>
        <w:fldChar w:fldCharType="end"/>
      </w:r>
      <w:r w:rsidRPr="00CA4606">
        <w:rPr>
          <w:rFonts w:cs="Calibri"/>
        </w:rPr>
        <w:t xml:space="preserve">. Comportamiento de fécula de mandioca (yuca). </w:t>
      </w:r>
      <w:r w:rsidR="000C026E" w:rsidRPr="00CA4606">
        <w:rPr>
          <w:rFonts w:cs="Calibri"/>
          <w:i/>
          <w:iCs/>
          <w:szCs w:val="18"/>
        </w:rPr>
        <w:t xml:space="preserve">1 </w:t>
      </w:r>
      <w:proofErr w:type="gramStart"/>
      <w:r w:rsidR="000C026E" w:rsidRPr="00CA4606">
        <w:rPr>
          <w:rFonts w:cs="Calibri"/>
          <w:i/>
          <w:iCs/>
          <w:szCs w:val="18"/>
        </w:rPr>
        <w:t>Valor</w:t>
      </w:r>
      <w:proofErr w:type="gramEnd"/>
      <w:r w:rsidR="000C026E" w:rsidRPr="00CA4606">
        <w:rPr>
          <w:rFonts w:cs="Calibri"/>
          <w:i/>
          <w:iCs/>
          <w:szCs w:val="18"/>
        </w:rPr>
        <w:t xml:space="preserve"> FOB (US$). Fuente DNP-</w:t>
      </w:r>
      <w:r w:rsidR="000C026E" w:rsidRPr="00CA4606">
        <w:rPr>
          <w:rFonts w:cs="Calibri"/>
          <w:i/>
          <w:iCs/>
          <w:szCs w:val="18"/>
        </w:rPr>
        <w:footnoteReference w:id="10"/>
      </w:r>
      <w:r w:rsidR="000C026E" w:rsidRPr="00CA4606">
        <w:rPr>
          <w:rFonts w:cs="Calibri"/>
          <w:i/>
          <w:iCs/>
          <w:szCs w:val="18"/>
        </w:rPr>
        <w:t>DANE-DIAN, última actualización 27 de septiembre de 2019</w:t>
      </w:r>
    </w:p>
    <w:p w14:paraId="35E38E86" w14:textId="65110939" w:rsidR="00CD72F7" w:rsidRPr="00CA4606" w:rsidRDefault="00CD72F7" w:rsidP="000C026E">
      <w:pPr>
        <w:rPr>
          <w:rFonts w:cs="Calibri"/>
          <w:iCs/>
          <w:szCs w:val="18"/>
        </w:rPr>
      </w:pPr>
      <w:r w:rsidRPr="00CA4606">
        <w:rPr>
          <w:rFonts w:cs="Calibri"/>
          <w:iCs/>
          <w:szCs w:val="18"/>
        </w:rPr>
        <w:t xml:space="preserve">La dinámica de exportaciones de la carne bovina puede verse reflejada en la siguiente gráfica. Es importante resaltar </w:t>
      </w:r>
      <w:r w:rsidR="000865AC" w:rsidRPr="00CA4606">
        <w:rPr>
          <w:rFonts w:cs="Calibri"/>
          <w:iCs/>
          <w:szCs w:val="18"/>
        </w:rPr>
        <w:t>que,</w:t>
      </w:r>
      <w:r w:rsidRPr="00CA4606">
        <w:rPr>
          <w:rFonts w:cs="Calibri"/>
          <w:iCs/>
          <w:szCs w:val="18"/>
        </w:rPr>
        <w:t xml:space="preserve"> a la fecha, el principal destino de exportación de este producto es Rusia, país que para el 2018 importó 31.507 millones de dólares provenientes de Colombia, seguido en orden descendente de Vietnam, Líbano, </w:t>
      </w:r>
      <w:r w:rsidR="000865AC" w:rsidRPr="00CA4606">
        <w:rPr>
          <w:rFonts w:cs="Calibri"/>
          <w:iCs/>
          <w:szCs w:val="18"/>
        </w:rPr>
        <w:t>Jordania</w:t>
      </w:r>
      <w:r w:rsidRPr="00CA4606">
        <w:rPr>
          <w:rFonts w:cs="Calibri"/>
          <w:iCs/>
          <w:szCs w:val="18"/>
        </w:rPr>
        <w:t xml:space="preserve">. </w:t>
      </w:r>
    </w:p>
    <w:p w14:paraId="60A15822" w14:textId="77777777" w:rsidR="000865AC" w:rsidRPr="00CA4606" w:rsidRDefault="00CD72F7" w:rsidP="000865AC">
      <w:pPr>
        <w:keepNext/>
        <w:rPr>
          <w:rFonts w:cs="Calibri"/>
        </w:rPr>
      </w:pPr>
      <w:r w:rsidRPr="00CA4606">
        <w:rPr>
          <w:rFonts w:cs="Calibri"/>
          <w:i/>
          <w:iCs/>
          <w:noProof/>
          <w:szCs w:val="18"/>
          <w:lang w:eastAsia="es-CO"/>
        </w:rPr>
        <w:drawing>
          <wp:inline distT="0" distB="0" distL="0" distR="0" wp14:anchorId="1EFA6617" wp14:editId="072B3509">
            <wp:extent cx="5400040" cy="1542553"/>
            <wp:effectExtent l="0" t="0" r="10160" b="63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89E6E81" w14:textId="17880C11" w:rsidR="00484CFA" w:rsidRPr="00CA4606" w:rsidRDefault="000865AC" w:rsidP="000865AC">
      <w:pPr>
        <w:pStyle w:val="Referenciasimagenes"/>
        <w:rPr>
          <w:rFonts w:cs="Calibri"/>
          <w:i/>
          <w:iCs/>
          <w:szCs w:val="18"/>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18</w:t>
      </w:r>
      <w:r w:rsidRPr="00CA4606">
        <w:rPr>
          <w:rFonts w:cs="Calibri"/>
        </w:rPr>
        <w:fldChar w:fldCharType="end"/>
      </w:r>
      <w:r w:rsidRPr="00CA4606">
        <w:rPr>
          <w:rFonts w:cs="Calibri"/>
        </w:rPr>
        <w:t xml:space="preserve">. Dinámica de exportaciones de carne bovina.  </w:t>
      </w:r>
      <w:r w:rsidR="00185A94" w:rsidRPr="00CA4606">
        <w:rPr>
          <w:rFonts w:cs="Calibri"/>
          <w:i/>
          <w:iCs/>
          <w:szCs w:val="18"/>
        </w:rPr>
        <w:t xml:space="preserve">Dinámica de exportaciones de carne Bovina. Fuente: DANE-DIAN. Cálculos de Gerencia de Inteligencia Competitiva – Colombia Productiva, octubre 2019. </w:t>
      </w:r>
      <w:r w:rsidR="00185A94" w:rsidRPr="00CA4606">
        <w:rPr>
          <w:rStyle w:val="Refdenotaalpie"/>
          <w:rFonts w:cs="Calibri"/>
          <w:i/>
          <w:iCs/>
          <w:szCs w:val="18"/>
        </w:rPr>
        <w:footnoteReference w:id="11"/>
      </w:r>
    </w:p>
    <w:p w14:paraId="1101FECB" w14:textId="77777777" w:rsidR="00B866D5" w:rsidRPr="00CA4606" w:rsidRDefault="00B866D5" w:rsidP="00B866D5">
      <w:pPr>
        <w:pStyle w:val="Ttulo2"/>
        <w:rPr>
          <w:rFonts w:cs="Calibri"/>
          <w:b/>
        </w:rPr>
      </w:pPr>
      <w:bookmarkStart w:id="54" w:name="_Toc22985499"/>
      <w:r w:rsidRPr="00CA4606">
        <w:rPr>
          <w:rFonts w:cs="Calibri"/>
          <w:b/>
        </w:rPr>
        <w:t>Agendas estratégicas de Ciencia, Tecnología e Innovación para el Sector Agropecuario</w:t>
      </w:r>
      <w:bookmarkEnd w:id="54"/>
      <w:r w:rsidRPr="00CA4606">
        <w:rPr>
          <w:rFonts w:cs="Calibri"/>
          <w:b/>
        </w:rPr>
        <w:t xml:space="preserve"> </w:t>
      </w:r>
    </w:p>
    <w:p w14:paraId="7D3C8902" w14:textId="77777777" w:rsidR="00437E03" w:rsidRPr="00CA4606" w:rsidRDefault="00437E03" w:rsidP="00437E03">
      <w:pPr>
        <w:rPr>
          <w:rFonts w:cs="Calibri"/>
        </w:rPr>
      </w:pPr>
      <w:r w:rsidRPr="00CA4606">
        <w:rPr>
          <w:rFonts w:cs="Calibri"/>
        </w:rPr>
        <w:t xml:space="preserve">De acuerdo con la Misión para la Transformación del Campo, en el cual se señala que “(…) la dinámica de la agricultura del país, sus índices de productividad y competitividad, su importancia </w:t>
      </w:r>
      <w:r w:rsidRPr="00CA4606">
        <w:rPr>
          <w:rFonts w:cs="Calibri"/>
        </w:rPr>
        <w:lastRenderedPageBreak/>
        <w:t>en la generación de empleo, la heterogeneidad de los sistemas productivos, la importancia de la producción por parte de los pequeños productores (2/3 del total), los índices de pobreza rural, unidos al potencial derivado de la biodiversidad y agroecología para usos agrícolas, son factores que presionan la demanda de innovación y por lo tanto, cambios fundamentales en su organización y direccionamiento”.</w:t>
      </w:r>
    </w:p>
    <w:p w14:paraId="166105F1" w14:textId="77777777" w:rsidR="00437E03" w:rsidRPr="00CA4606" w:rsidRDefault="00437E03" w:rsidP="00437E03">
      <w:pPr>
        <w:pStyle w:val="Default"/>
        <w:jc w:val="both"/>
        <w:rPr>
          <w:sz w:val="14"/>
          <w:szCs w:val="14"/>
        </w:rPr>
      </w:pPr>
      <w:r w:rsidRPr="00CA4606">
        <w:rPr>
          <w:color w:val="262626" w:themeColor="text1" w:themeTint="D9"/>
          <w:sz w:val="22"/>
          <w:szCs w:val="32"/>
        </w:rPr>
        <w:t>Considerando esto último, y de acuerdo con Plan Estratégico de Ciencia, Tecnología e Innovación Agropecuario (PECTIA)</w:t>
      </w:r>
      <w:r w:rsidRPr="00CA4606">
        <w:rPr>
          <w:color w:val="262626" w:themeColor="text1" w:themeTint="D9"/>
          <w:sz w:val="22"/>
          <w:szCs w:val="32"/>
        </w:rPr>
        <w:fldChar w:fldCharType="begin" w:fldLock="1"/>
      </w:r>
      <w:r w:rsidRPr="00CA4606">
        <w:rPr>
          <w:color w:val="262626" w:themeColor="text1" w:themeTint="D9"/>
          <w:sz w:val="22"/>
          <w:szCs w:val="32"/>
        </w:rPr>
        <w:instrText>ADDIN CSL_CITATION {"citationItems":[{"id":"ITEM-1","itemData":{"author":[{"dropping-particle":"","family":"Departamento Administrativo de Ciencia Tecnología e Innovación (Colciencias)","given":"","non-dropping-particle":"","parse-names":false,"suffix":""}],"id":"ITEM-1","issued":{"date-parts":[["2016"]]},"publisher-place":"Bogotá","title":"Plan Estratégico de Ciencia, Tecnología e Innovación del Sector Agropecuario Colombiano (2017-2027","type":"article"},"uris":["http://www.mendeley.com/documents/?uuid=4d6ca6c5-0e2f-314f-aa06-51bad0ba0398"]}],"mendeley":{"formattedCitation":"(Departamento Administrativo de Ciencia Tecnología e Innovación (Colciencias), 2016)","plainTextFormattedCitation":"(Departamento Administrativo de Ciencia Tecnología e Innovación (Colciencias), 2016)"},"properties":{"noteIndex":0},"schema":"https://github.com/citation-style-language/schema/raw/master/csl-citation.json"}</w:instrText>
      </w:r>
      <w:r w:rsidRPr="00CA4606">
        <w:rPr>
          <w:color w:val="262626" w:themeColor="text1" w:themeTint="D9"/>
          <w:sz w:val="22"/>
          <w:szCs w:val="32"/>
        </w:rPr>
        <w:fldChar w:fldCharType="separate"/>
      </w:r>
      <w:r w:rsidRPr="00CA4606">
        <w:rPr>
          <w:noProof/>
          <w:color w:val="262626" w:themeColor="text1" w:themeTint="D9"/>
          <w:sz w:val="22"/>
          <w:szCs w:val="32"/>
        </w:rPr>
        <w:t>(Departamento Administrativo de Ciencia Tecnología e Innovación (Colciencias), 2016)</w:t>
      </w:r>
      <w:r w:rsidRPr="00CA4606">
        <w:rPr>
          <w:color w:val="262626" w:themeColor="text1" w:themeTint="D9"/>
          <w:sz w:val="22"/>
          <w:szCs w:val="32"/>
        </w:rPr>
        <w:fldChar w:fldCharType="end"/>
      </w:r>
      <w:r w:rsidRPr="00CA4606">
        <w:rPr>
          <w:color w:val="262626" w:themeColor="text1" w:themeTint="D9"/>
          <w:sz w:val="22"/>
          <w:szCs w:val="32"/>
        </w:rPr>
        <w:t xml:space="preserve">, el cual es una herramienta de planificación con un marco de actuación de diez (10) años que define los objetivos estratégicos, estrategias y líneas de acción en materia de Ciencia, Tecnología e Innovación - </w:t>
      </w:r>
      <w:proofErr w:type="spellStart"/>
      <w:r w:rsidRPr="00CA4606">
        <w:rPr>
          <w:color w:val="262626" w:themeColor="text1" w:themeTint="D9"/>
          <w:sz w:val="22"/>
          <w:szCs w:val="32"/>
        </w:rPr>
        <w:t>CTeI</w:t>
      </w:r>
      <w:proofErr w:type="spellEnd"/>
      <w:r w:rsidRPr="00CA4606">
        <w:rPr>
          <w:color w:val="262626" w:themeColor="text1" w:themeTint="D9"/>
          <w:sz w:val="22"/>
          <w:szCs w:val="32"/>
        </w:rPr>
        <w:t xml:space="preserve"> – sectorial para aumentar la competitividad, sostenibilidad y el mejoramiento de las condiciones de vida, para el Departamento de Sucre, las apuestas se han enfocado en: en la cadena de la yuca, en generar acciones para mejorar el material de siembra de calidad y alta productividad en todos los meses del año; en cadenas de hortalizas, en el trabajo extensivo por parte de instituciones especializadas en la transmisión de conocimientos técnicos e innovaciones tecnológicas que contribuyan a mejorar el manejo agronómico de la producción del cultivo de berenjena,  Fortalecimiento de masa crítica de la red de investigación y transferencia en Hortalizas y; formación de expertos en el Sistema de Producción Hortícola. Y para la cadena apícola en la transferencia de tecnología, asistencia técnica e innovación.</w:t>
      </w:r>
    </w:p>
    <w:p w14:paraId="232DBDE7" w14:textId="77777777" w:rsidR="00437E03" w:rsidRPr="00CA4606" w:rsidRDefault="00437E03" w:rsidP="00437E03">
      <w:pPr>
        <w:pStyle w:val="Default"/>
        <w:jc w:val="both"/>
        <w:rPr>
          <w:color w:val="262626" w:themeColor="text1" w:themeTint="D9"/>
          <w:sz w:val="22"/>
          <w:szCs w:val="32"/>
        </w:rPr>
      </w:pPr>
    </w:p>
    <w:p w14:paraId="166F00F1" w14:textId="64A1BB63" w:rsidR="0047005E" w:rsidRPr="00CA4606" w:rsidRDefault="00437E03" w:rsidP="0047005E">
      <w:pPr>
        <w:rPr>
          <w:rFonts w:cs="Calibri"/>
          <w:highlight w:val="yellow"/>
        </w:rPr>
      </w:pPr>
      <w:r w:rsidRPr="00CA4606">
        <w:rPr>
          <w:rFonts w:cs="Calibri"/>
        </w:rPr>
        <w:t xml:space="preserve">Por último, el Plan Departamental de Extensión Agropecuaria del Departamento de Sucre (en proceso de elaboración por parte de la Gobernación del Sucre), será una herramienta de acompañamiento mediante el cual se gestionará el desarrollo de capacidades de los productores agropecuarios, su articulación con el entorno y el acceso al conocimiento, tecnologías, productos y servicios de apoyo; con el fin de hacer competitiva y sostenible su producción al tiempo que contribuye a la mejora de la calidad de vida familiar. </w:t>
      </w:r>
      <w:r w:rsidR="0047005E" w:rsidRPr="00CA4606">
        <w:rPr>
          <w:rFonts w:cs="Calibri"/>
        </w:rPr>
        <w:t xml:space="preserve"> </w:t>
      </w:r>
    </w:p>
    <w:p w14:paraId="3B83E0FD" w14:textId="77777777" w:rsidR="00670B06" w:rsidRPr="00CA4606" w:rsidRDefault="00670B06" w:rsidP="00670B06">
      <w:pPr>
        <w:pStyle w:val="Ttulo2"/>
        <w:rPr>
          <w:rFonts w:cs="Calibri"/>
          <w:b/>
        </w:rPr>
      </w:pPr>
      <w:bookmarkStart w:id="55" w:name="_Toc22985500"/>
      <w:r w:rsidRPr="00CA4606">
        <w:rPr>
          <w:rFonts w:cs="Calibri"/>
          <w:b/>
        </w:rPr>
        <w:t>Aliados, promotores y proveedores</w:t>
      </w:r>
      <w:bookmarkEnd w:id="55"/>
      <w:r w:rsidRPr="00CA4606">
        <w:rPr>
          <w:rFonts w:cs="Calibri"/>
          <w:b/>
        </w:rPr>
        <w:t xml:space="preserve"> </w:t>
      </w:r>
    </w:p>
    <w:p w14:paraId="4D5B0FAB" w14:textId="77777777" w:rsidR="00A124F7" w:rsidRPr="00CA4606" w:rsidRDefault="00A124F7" w:rsidP="00A124F7">
      <w:pPr>
        <w:rPr>
          <w:rFonts w:cs="Calibri"/>
        </w:rPr>
      </w:pPr>
      <w:r w:rsidRPr="00CA4606">
        <w:rPr>
          <w:rFonts w:cs="Calibri"/>
        </w:rPr>
        <w:t>Los siguientes actores tienen funciones y competencias a nivel sectorial en el marco de las acciones para la transformación del campo, la administración de fondos parafiscales, la renovación del territorio, la Política Nacional de Consolidación y Reconstrucción Territorial</w:t>
      </w:r>
      <w:r w:rsidR="000D2512" w:rsidRPr="00CA4606">
        <w:rPr>
          <w:rStyle w:val="Refdenotaalpie"/>
          <w:rFonts w:cs="Calibri"/>
        </w:rPr>
        <w:footnoteReference w:id="12"/>
      </w:r>
      <w:r w:rsidR="000D2512" w:rsidRPr="00CA4606">
        <w:rPr>
          <w:rFonts w:cs="Calibri"/>
        </w:rPr>
        <w:t xml:space="preserve">, el mejoramiento y/o trasformación productiva, el alistamiento de productos agropecuarios para su participación en cadenas de valor global, entre otros, quienes se consideran actores que podrán proveer servicios financieros, de asistencia técnica, o acompañamiento en la implementación de las actividades que realizará NEVAGRO SAS mediante el presente Plan. </w:t>
      </w:r>
    </w:p>
    <w:p w14:paraId="1F8A8B8E" w14:textId="77777777" w:rsidR="000865AC" w:rsidRPr="00CA4606" w:rsidRDefault="00044036" w:rsidP="000865AC">
      <w:pPr>
        <w:keepNext/>
        <w:rPr>
          <w:rFonts w:cs="Calibri"/>
        </w:rPr>
      </w:pPr>
      <w:r w:rsidRPr="00CA4606">
        <w:rPr>
          <w:rFonts w:cs="Calibri"/>
          <w:noProof/>
          <w:lang w:eastAsia="es-CO"/>
        </w:rPr>
        <w:lastRenderedPageBreak/>
        <w:drawing>
          <wp:inline distT="0" distB="0" distL="0" distR="0" wp14:anchorId="1F9E41FC" wp14:editId="0F94196C">
            <wp:extent cx="5400040" cy="8272130"/>
            <wp:effectExtent l="0" t="0" r="48260" b="1524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65183ED" w14:textId="321FB021" w:rsidR="00AA7504" w:rsidRPr="00CA4606" w:rsidRDefault="000865AC" w:rsidP="000865AC">
      <w:pPr>
        <w:pStyle w:val="Referenciasimagenes"/>
        <w:rPr>
          <w:rFonts w:cs="Calibri"/>
          <w:color w:val="0EB1C7" w:themeColor="accent1" w:themeShade="BF"/>
          <w:sz w:val="32"/>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19</w:t>
      </w:r>
      <w:r w:rsidRPr="00CA4606">
        <w:rPr>
          <w:rFonts w:cs="Calibri"/>
        </w:rPr>
        <w:fldChar w:fldCharType="end"/>
      </w:r>
      <w:r w:rsidRPr="00CA4606">
        <w:rPr>
          <w:rFonts w:cs="Calibri"/>
        </w:rPr>
        <w:t>. Aliados, promotores o proveedores 1</w:t>
      </w:r>
      <w:r w:rsidR="00AA7504" w:rsidRPr="00CA4606">
        <w:rPr>
          <w:rFonts w:cs="Calibri"/>
        </w:rPr>
        <w:br w:type="page"/>
      </w:r>
    </w:p>
    <w:p w14:paraId="625FF2BE" w14:textId="77777777" w:rsidR="000865AC" w:rsidRPr="00CA4606" w:rsidRDefault="00D8363A" w:rsidP="000865AC">
      <w:pPr>
        <w:keepNext/>
        <w:spacing w:after="0" w:line="240" w:lineRule="auto"/>
        <w:jc w:val="left"/>
        <w:rPr>
          <w:rFonts w:cs="Calibri"/>
        </w:rPr>
      </w:pPr>
      <w:r w:rsidRPr="00CA4606">
        <w:rPr>
          <w:rFonts w:cs="Calibri"/>
          <w:noProof/>
          <w:lang w:eastAsia="es-CO"/>
        </w:rPr>
        <w:lastRenderedPageBreak/>
        <w:drawing>
          <wp:inline distT="0" distB="0" distL="0" distR="0" wp14:anchorId="23D7AA02" wp14:editId="2EEEFA3A">
            <wp:extent cx="5400040" cy="8271510"/>
            <wp:effectExtent l="0" t="0" r="10160" b="3429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03EF803" w14:textId="295DA31C" w:rsidR="00D8363A" w:rsidRPr="00CA4606" w:rsidRDefault="000865AC" w:rsidP="000865AC">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20</w:t>
      </w:r>
      <w:r w:rsidRPr="00CA4606">
        <w:rPr>
          <w:rFonts w:cs="Calibri"/>
        </w:rPr>
        <w:fldChar w:fldCharType="end"/>
      </w:r>
      <w:r w:rsidRPr="00CA4606">
        <w:rPr>
          <w:rFonts w:cs="Calibri"/>
        </w:rPr>
        <w:t>. Aliados, promotores o proveedores 2</w:t>
      </w:r>
    </w:p>
    <w:p w14:paraId="5ABD478E" w14:textId="77777777" w:rsidR="00D8363A" w:rsidRPr="00CA4606" w:rsidRDefault="00D8363A">
      <w:pPr>
        <w:spacing w:after="0" w:line="240" w:lineRule="auto"/>
        <w:jc w:val="left"/>
        <w:rPr>
          <w:rFonts w:eastAsia="Times New Roman" w:cs="Calibri"/>
          <w:color w:val="0EB1C7" w:themeColor="accent1" w:themeShade="BF"/>
          <w:sz w:val="32"/>
        </w:rPr>
      </w:pPr>
      <w:r w:rsidRPr="00CA4606">
        <w:rPr>
          <w:rFonts w:cs="Calibri"/>
        </w:rPr>
        <w:br w:type="page"/>
      </w:r>
    </w:p>
    <w:p w14:paraId="2A6F02D5" w14:textId="77777777" w:rsidR="00B32487" w:rsidRPr="00CA4606" w:rsidRDefault="003724C2" w:rsidP="00072A50">
      <w:pPr>
        <w:pStyle w:val="TtuloTDC"/>
        <w:rPr>
          <w:rFonts w:ascii="Calibri" w:hAnsi="Calibri" w:cs="Calibri"/>
        </w:rPr>
      </w:pPr>
      <w:bookmarkStart w:id="56" w:name="_Toc22985501"/>
      <w:r w:rsidRPr="00CA4606">
        <w:rPr>
          <w:rFonts w:ascii="Calibri" w:hAnsi="Calibri" w:cs="Calibri"/>
        </w:rPr>
        <w:lastRenderedPageBreak/>
        <w:t xml:space="preserve">ESTRATEGIAS </w:t>
      </w:r>
      <w:r w:rsidR="002B2EAA" w:rsidRPr="00CA4606">
        <w:rPr>
          <w:rFonts w:ascii="Calibri" w:hAnsi="Calibri" w:cs="Calibri"/>
        </w:rPr>
        <w:t>EMPRESARIALES</w:t>
      </w:r>
      <w:bookmarkEnd w:id="56"/>
      <w:r w:rsidRPr="00CA4606">
        <w:rPr>
          <w:rFonts w:ascii="Calibri" w:hAnsi="Calibri" w:cs="Calibri"/>
        </w:rPr>
        <w:t xml:space="preserve"> </w:t>
      </w:r>
    </w:p>
    <w:p w14:paraId="7FCC5C99" w14:textId="77777777" w:rsidR="00646669" w:rsidRPr="00CA4606" w:rsidRDefault="00660AC5" w:rsidP="002B2EAA">
      <w:pPr>
        <w:rPr>
          <w:rFonts w:cs="Calibri"/>
        </w:rPr>
      </w:pPr>
      <w:r w:rsidRPr="00CA4606">
        <w:rPr>
          <w:rFonts w:cs="Calibri"/>
          <w:noProof/>
          <w:lang w:eastAsia="es-CO"/>
        </w:rPr>
        <mc:AlternateContent>
          <mc:Choice Requires="wpg">
            <w:drawing>
              <wp:anchor distT="0" distB="0" distL="114300" distR="114300" simplePos="0" relativeHeight="251661312" behindDoc="0" locked="0" layoutInCell="1" allowOverlap="1" wp14:anchorId="10958BB4" wp14:editId="541D2A84">
                <wp:simplePos x="0" y="0"/>
                <wp:positionH relativeFrom="column">
                  <wp:posOffset>-89535</wp:posOffset>
                </wp:positionH>
                <wp:positionV relativeFrom="paragraph">
                  <wp:posOffset>610235</wp:posOffset>
                </wp:positionV>
                <wp:extent cx="590550" cy="3248025"/>
                <wp:effectExtent l="19050" t="19050" r="19050" b="28575"/>
                <wp:wrapNone/>
                <wp:docPr id="13" name="Grupo 13"/>
                <wp:cNvGraphicFramePr/>
                <a:graphic xmlns:a="http://schemas.openxmlformats.org/drawingml/2006/main">
                  <a:graphicData uri="http://schemas.microsoft.com/office/word/2010/wordprocessingGroup">
                    <wpg:wgp>
                      <wpg:cNvGrpSpPr/>
                      <wpg:grpSpPr>
                        <a:xfrm>
                          <a:off x="0" y="0"/>
                          <a:ext cx="590550" cy="3248025"/>
                          <a:chOff x="0" y="0"/>
                          <a:chExt cx="590550" cy="3248025"/>
                        </a:xfrm>
                      </wpg:grpSpPr>
                      <wps:wsp>
                        <wps:cNvPr id="7" name="Elipse 7"/>
                        <wps:cNvSpPr/>
                        <wps:spPr>
                          <a:xfrm>
                            <a:off x="0" y="0"/>
                            <a:ext cx="590550" cy="590550"/>
                          </a:xfrm>
                          <a:prstGeom prst="ellipse">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FF533" w14:textId="77777777" w:rsidR="008C799D" w:rsidRPr="00660AC5" w:rsidRDefault="008C799D" w:rsidP="00660AC5">
                              <w:pPr>
                                <w:jc w:val="center"/>
                                <w:rPr>
                                  <w:b/>
                                  <w:color w:val="FFFFFF" w:themeColor="background1"/>
                                  <w:sz w:val="28"/>
                                </w:rPr>
                              </w:pPr>
                              <w:r w:rsidRPr="00660AC5">
                                <w:rPr>
                                  <w:b/>
                                  <w:color w:val="FFFFFF" w:themeColor="background1"/>
                                  <w:sz w:val="2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ipse 8"/>
                        <wps:cNvSpPr/>
                        <wps:spPr>
                          <a:xfrm>
                            <a:off x="0" y="1209675"/>
                            <a:ext cx="590550" cy="590550"/>
                          </a:xfrm>
                          <a:prstGeom prst="ellipse">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DD1CD" w14:textId="77777777" w:rsidR="008C799D" w:rsidRPr="00660AC5" w:rsidRDefault="008C799D" w:rsidP="00660AC5">
                              <w:pPr>
                                <w:jc w:val="center"/>
                                <w:rPr>
                                  <w:b/>
                                  <w:color w:val="FFFFFF" w:themeColor="background1"/>
                                  <w:sz w:val="28"/>
                                </w:rPr>
                              </w:pPr>
                              <w:r w:rsidRPr="00660AC5">
                                <w:rPr>
                                  <w:b/>
                                  <w:color w:val="FFFFFF" w:themeColor="background1"/>
                                  <w:sz w:val="28"/>
                                </w:rPr>
                                <w:t>0</w:t>
                              </w:r>
                              <w:r>
                                <w:rPr>
                                  <w:b/>
                                  <w:color w:val="FFFFFF" w:themeColor="background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ipse 9"/>
                        <wps:cNvSpPr/>
                        <wps:spPr>
                          <a:xfrm>
                            <a:off x="0" y="2657475"/>
                            <a:ext cx="590550" cy="590550"/>
                          </a:xfrm>
                          <a:prstGeom prst="ellipse">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3D8F" w14:textId="77777777" w:rsidR="008C799D" w:rsidRPr="00660AC5" w:rsidRDefault="008C799D" w:rsidP="00660AC5">
                              <w:pPr>
                                <w:jc w:val="center"/>
                                <w:rPr>
                                  <w:b/>
                                  <w:color w:val="FFFFFF" w:themeColor="background1"/>
                                  <w:sz w:val="28"/>
                                </w:rPr>
                              </w:pPr>
                              <w:r w:rsidRPr="00660AC5">
                                <w:rPr>
                                  <w:b/>
                                  <w:color w:val="FFFFFF" w:themeColor="background1"/>
                                  <w:sz w:val="28"/>
                                </w:rPr>
                                <w:t>0</w:t>
                              </w:r>
                              <w:r>
                                <w:rPr>
                                  <w:b/>
                                  <w:color w:val="FFFFFF" w:themeColor="background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958BB4" id="Grupo 13" o:spid="_x0000_s1026" style="position:absolute;left:0;text-align:left;margin-left:-7.05pt;margin-top:48.05pt;width:46.5pt;height:255.75pt;z-index:251661312" coordsize="5905,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">
                <v:oval id="Elipse 7" o:spid="_x0000_s1027" style="position:absolute;width:590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" fillcolor="#2ed9f0 [3204]" strokecolor="white [3212]" strokeweight="3pt">
                  <v:stroke joinstyle="miter"/>
                  <v:textbox>
                    <w:txbxContent>
                      <w:p w14:paraId="40EFF533" w14:textId="77777777" w:rsidR="008C799D" w:rsidRPr="00660AC5" w:rsidRDefault="008C799D" w:rsidP="00660AC5">
                        <w:pPr>
                          <w:jc w:val="center"/>
                          <w:rPr>
                            <w:b/>
                            <w:color w:val="FFFFFF" w:themeColor="background1"/>
                            <w:sz w:val="28"/>
                          </w:rPr>
                        </w:pPr>
                        <w:r w:rsidRPr="00660AC5">
                          <w:rPr>
                            <w:b/>
                            <w:color w:val="FFFFFF" w:themeColor="background1"/>
                            <w:sz w:val="28"/>
                          </w:rPr>
                          <w:t>01</w:t>
                        </w:r>
                      </w:p>
                    </w:txbxContent>
                  </v:textbox>
                </v:oval>
                <v:oval id="Elipse 8" o:spid="_x0000_s1028" style="position:absolute;top:12096;width:590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" fillcolor="#2ed9f0 [3204]" strokecolor="white [3212]" strokeweight="3pt">
                  <v:stroke joinstyle="miter"/>
                  <v:textbox>
                    <w:txbxContent>
                      <w:p w14:paraId="6AEDD1CD" w14:textId="77777777" w:rsidR="008C799D" w:rsidRPr="00660AC5" w:rsidRDefault="008C799D" w:rsidP="00660AC5">
                        <w:pPr>
                          <w:jc w:val="center"/>
                          <w:rPr>
                            <w:b/>
                            <w:color w:val="FFFFFF" w:themeColor="background1"/>
                            <w:sz w:val="28"/>
                          </w:rPr>
                        </w:pPr>
                        <w:r w:rsidRPr="00660AC5">
                          <w:rPr>
                            <w:b/>
                            <w:color w:val="FFFFFF" w:themeColor="background1"/>
                            <w:sz w:val="28"/>
                          </w:rPr>
                          <w:t>0</w:t>
                        </w:r>
                        <w:r>
                          <w:rPr>
                            <w:b/>
                            <w:color w:val="FFFFFF" w:themeColor="background1"/>
                            <w:sz w:val="28"/>
                          </w:rPr>
                          <w:t>2</w:t>
                        </w:r>
                      </w:p>
                    </w:txbxContent>
                  </v:textbox>
                </v:oval>
                <v:oval id="Elipse 9" o:spid="_x0000_s1029" style="position:absolute;top:26574;width:590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" fillcolor="#2ed9f0 [3204]" strokecolor="white [3212]" strokeweight="3pt">
                  <v:stroke joinstyle="miter"/>
                  <v:textbox>
                    <w:txbxContent>
                      <w:p w14:paraId="6D283D8F" w14:textId="77777777" w:rsidR="008C799D" w:rsidRPr="00660AC5" w:rsidRDefault="008C799D" w:rsidP="00660AC5">
                        <w:pPr>
                          <w:jc w:val="center"/>
                          <w:rPr>
                            <w:b/>
                            <w:color w:val="FFFFFF" w:themeColor="background1"/>
                            <w:sz w:val="28"/>
                          </w:rPr>
                        </w:pPr>
                        <w:r w:rsidRPr="00660AC5">
                          <w:rPr>
                            <w:b/>
                            <w:color w:val="FFFFFF" w:themeColor="background1"/>
                            <w:sz w:val="28"/>
                          </w:rPr>
                          <w:t>0</w:t>
                        </w:r>
                        <w:r>
                          <w:rPr>
                            <w:b/>
                            <w:color w:val="FFFFFF" w:themeColor="background1"/>
                            <w:sz w:val="28"/>
                          </w:rPr>
                          <w:t>3</w:t>
                        </w:r>
                      </w:p>
                    </w:txbxContent>
                  </v:textbox>
                </v:oval>
              </v:group>
            </w:pict>
          </mc:Fallback>
        </mc:AlternateContent>
      </w:r>
      <w:r w:rsidRPr="00CA4606">
        <w:rPr>
          <w:rFonts w:cs="Calibri"/>
        </w:rPr>
        <w:t>Las acciones</w:t>
      </w:r>
      <w:r w:rsidR="00646669" w:rsidRPr="00CA4606">
        <w:rPr>
          <w:rFonts w:cs="Calibri"/>
        </w:rPr>
        <w:t xml:space="preserve"> planteadas en </w:t>
      </w:r>
      <w:r w:rsidR="008D4C4C" w:rsidRPr="00CA4606">
        <w:rPr>
          <w:rFonts w:cs="Calibri"/>
        </w:rPr>
        <w:t>este capítulo</w:t>
      </w:r>
      <w:r w:rsidR="00646669" w:rsidRPr="00CA4606">
        <w:rPr>
          <w:rFonts w:cs="Calibri"/>
        </w:rPr>
        <w:t xml:space="preserve"> responden a la reorganización y mejoramiento del modelo de la empresa y sus sistemas de producción, </w:t>
      </w:r>
      <w:r w:rsidRPr="00CA4606">
        <w:rPr>
          <w:rFonts w:cs="Calibri"/>
        </w:rPr>
        <w:t>para lo cual</w:t>
      </w:r>
      <w:r w:rsidR="00646669" w:rsidRPr="00CA4606">
        <w:rPr>
          <w:rFonts w:cs="Calibri"/>
        </w:rPr>
        <w:t xml:space="preserve"> implementará Estrategias de forma transversal en cada uno de los eslabones </w:t>
      </w:r>
      <w:r w:rsidR="00F550F2" w:rsidRPr="00CA4606">
        <w:rPr>
          <w:rFonts w:cs="Calibri"/>
        </w:rPr>
        <w:t>de su</w:t>
      </w:r>
      <w:r w:rsidR="00646669" w:rsidRPr="00CA4606">
        <w:rPr>
          <w:rFonts w:cs="Calibri"/>
        </w:rPr>
        <w:t xml:space="preserve"> cadena productiva. </w:t>
      </w:r>
    </w:p>
    <w:p w14:paraId="45CD3340" w14:textId="77777777" w:rsidR="000865AC" w:rsidRPr="00CA4606" w:rsidRDefault="00646669" w:rsidP="000865AC">
      <w:pPr>
        <w:keepNext/>
        <w:rPr>
          <w:rFonts w:cs="Calibri"/>
        </w:rPr>
      </w:pPr>
      <w:r w:rsidRPr="00CA4606">
        <w:rPr>
          <w:rFonts w:cs="Calibri"/>
          <w:noProof/>
          <w:lang w:eastAsia="es-CO"/>
        </w:rPr>
        <w:drawing>
          <wp:inline distT="0" distB="0" distL="0" distR="0" wp14:anchorId="7DF4F7A5" wp14:editId="2A914EC5">
            <wp:extent cx="5400040" cy="4362450"/>
            <wp:effectExtent l="0" t="0" r="1016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E0954C3" w14:textId="4376361B" w:rsidR="00646669" w:rsidRPr="00CA4606" w:rsidRDefault="000865AC" w:rsidP="000865AC">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21</w:t>
      </w:r>
      <w:r w:rsidRPr="00CA4606">
        <w:rPr>
          <w:rFonts w:cs="Calibri"/>
        </w:rPr>
        <w:fldChar w:fldCharType="end"/>
      </w:r>
      <w:r w:rsidRPr="00CA4606">
        <w:rPr>
          <w:rFonts w:cs="Calibri"/>
        </w:rPr>
        <w:t>.Eslabones cadenas productivas de NEVAGRO SAS</w:t>
      </w:r>
    </w:p>
    <w:p w14:paraId="2705AE5C" w14:textId="77777777" w:rsidR="008D4C4C" w:rsidRPr="00CA4606" w:rsidRDefault="008D4C4C" w:rsidP="002B2EAA">
      <w:pPr>
        <w:rPr>
          <w:rFonts w:cs="Calibri"/>
        </w:rPr>
      </w:pPr>
    </w:p>
    <w:p w14:paraId="1FFEBA05" w14:textId="77777777" w:rsidR="002B2EAA" w:rsidRPr="00CA4606" w:rsidRDefault="002B2EAA" w:rsidP="002B2EAA">
      <w:pPr>
        <w:rPr>
          <w:rFonts w:cs="Calibri"/>
        </w:rPr>
      </w:pPr>
      <w:r w:rsidRPr="00CA4606">
        <w:rPr>
          <w:rFonts w:cs="Calibri"/>
        </w:rPr>
        <w:t xml:space="preserve">Mediante las siguientes estrategias, NEVAGRO SAS responderá tanto a sus necesidades de reorganización, consolidación y mejoramiento empresarial como a las prioridades para el desarrollo sostenible del entorno en el que se desempeña, en busca de lograr equivalencias entre la </w:t>
      </w:r>
      <w:r w:rsidR="008D4C4C" w:rsidRPr="00CA4606">
        <w:rPr>
          <w:rFonts w:cs="Calibri"/>
        </w:rPr>
        <w:t>siembra y producción</w:t>
      </w:r>
      <w:r w:rsidRPr="00CA4606">
        <w:rPr>
          <w:rFonts w:cs="Calibri"/>
        </w:rPr>
        <w:t xml:space="preserve"> de los recursos, y la generación de valor a partir de los negocios </w:t>
      </w:r>
      <w:r w:rsidR="008D4C4C" w:rsidRPr="00CA4606">
        <w:rPr>
          <w:rFonts w:cs="Calibri"/>
        </w:rPr>
        <w:t>en encadenamientos rurales conexos</w:t>
      </w:r>
      <w:r w:rsidRPr="00CA4606">
        <w:rPr>
          <w:rFonts w:cs="Calibri"/>
        </w:rPr>
        <w:t xml:space="preserve">, el estímulo hacia la </w:t>
      </w:r>
      <w:r w:rsidR="008D4C4C" w:rsidRPr="00CA4606">
        <w:rPr>
          <w:rFonts w:cs="Calibri"/>
        </w:rPr>
        <w:t xml:space="preserve">transformación productiva </w:t>
      </w:r>
      <w:r w:rsidRPr="00CA4606">
        <w:rPr>
          <w:rFonts w:cs="Calibri"/>
        </w:rPr>
        <w:t xml:space="preserve">y diversificación económica y </w:t>
      </w:r>
      <w:r w:rsidR="008D4C4C" w:rsidRPr="00CA4606">
        <w:rPr>
          <w:rFonts w:cs="Calibri"/>
        </w:rPr>
        <w:t>mejoramiento del campo colombiano.</w:t>
      </w:r>
    </w:p>
    <w:p w14:paraId="0A3306F2" w14:textId="77777777" w:rsidR="002B2EAA" w:rsidRPr="00CA4606" w:rsidRDefault="002B2EAA" w:rsidP="002B2EAA">
      <w:pPr>
        <w:rPr>
          <w:rFonts w:cs="Calibri"/>
          <w:b/>
          <w:i/>
        </w:rPr>
      </w:pPr>
      <w:bookmarkStart w:id="57" w:name="_Toc21603125"/>
      <w:r w:rsidRPr="00CA4606">
        <w:rPr>
          <w:rFonts w:cs="Calibri"/>
          <w:b/>
          <w:i/>
        </w:rPr>
        <w:t xml:space="preserve">Estandarización de procesos y sistemas de producción agropecuarios </w:t>
      </w:r>
      <w:bookmarkEnd w:id="57"/>
    </w:p>
    <w:p w14:paraId="629E1D12" w14:textId="77777777" w:rsidR="002B2EAA" w:rsidRPr="00CA4606" w:rsidRDefault="002B2EAA" w:rsidP="002B2EAA">
      <w:pPr>
        <w:rPr>
          <w:rFonts w:cs="Calibri"/>
        </w:rPr>
      </w:pPr>
      <w:r w:rsidRPr="00CA4606">
        <w:rPr>
          <w:rFonts w:cs="Calibri"/>
        </w:rPr>
        <w:t>Busca la inclusi</w:t>
      </w:r>
      <w:r w:rsidR="00034172" w:rsidRPr="00CA4606">
        <w:rPr>
          <w:rFonts w:cs="Calibri"/>
        </w:rPr>
        <w:t>ón de activos en la estructura</w:t>
      </w:r>
      <w:r w:rsidRPr="00CA4606">
        <w:rPr>
          <w:rFonts w:cs="Calibri"/>
        </w:rPr>
        <w:t xml:space="preserve"> empresariales</w:t>
      </w:r>
      <w:r w:rsidR="00034172" w:rsidRPr="00CA4606">
        <w:rPr>
          <w:rFonts w:cs="Calibri"/>
        </w:rPr>
        <w:t xml:space="preserve"> basados en la confiabilidad</w:t>
      </w:r>
      <w:r w:rsidRPr="00CA4606">
        <w:rPr>
          <w:rFonts w:cs="Calibri"/>
        </w:rPr>
        <w:t xml:space="preserve"> para potencia</w:t>
      </w:r>
      <w:r w:rsidRPr="00CA4606">
        <w:rPr>
          <w:rFonts w:cs="Calibri"/>
        </w:rPr>
        <w:softHyphen/>
        <w:t xml:space="preserve">lizar los diferentes desarrollos que se dan en el entorno rural, </w:t>
      </w:r>
      <w:r w:rsidR="00034172" w:rsidRPr="00CA4606">
        <w:rPr>
          <w:rFonts w:cs="Calibri"/>
        </w:rPr>
        <w:t>basados en</w:t>
      </w:r>
      <w:r w:rsidRPr="00CA4606">
        <w:rPr>
          <w:rFonts w:cs="Calibri"/>
        </w:rPr>
        <w:t xml:space="preserve"> procesos de normalización y estandarización relacionados con cadenas </w:t>
      </w:r>
      <w:r w:rsidR="00034172" w:rsidRPr="00CA4606">
        <w:rPr>
          <w:rFonts w:cs="Calibri"/>
        </w:rPr>
        <w:t xml:space="preserve">de valor </w:t>
      </w:r>
      <w:r w:rsidRPr="00CA4606">
        <w:rPr>
          <w:rFonts w:cs="Calibri"/>
        </w:rPr>
        <w:t>agrícolas, piscícolas y pecuarias. Estos procesos conllevan la adopción de mejores prácticas y procedimientos orde</w:t>
      </w:r>
      <w:r w:rsidRPr="00CA4606">
        <w:rPr>
          <w:rFonts w:cs="Calibri"/>
        </w:rPr>
        <w:softHyphen/>
        <w:t>nados bajo una estructura segura, responsable y sostenible, con criterios ambi</w:t>
      </w:r>
      <w:r w:rsidR="00034172" w:rsidRPr="00CA4606">
        <w:rPr>
          <w:rFonts w:cs="Calibri"/>
        </w:rPr>
        <w:t xml:space="preserve">entales, sociales y económicos. Bajo esta perspectiva, la estrategia se enfocará en la implementación de acciones que le permitan a NEVAGRO SAS obtener estándares y certificaciones como Buenas Prácticas Agrícolas, Buenas Prácticas Ganaderas, Global Gap y </w:t>
      </w:r>
      <w:proofErr w:type="spellStart"/>
      <w:r w:rsidR="00034172" w:rsidRPr="00CA4606">
        <w:rPr>
          <w:rFonts w:cs="Calibri"/>
        </w:rPr>
        <w:t>Rainforest</w:t>
      </w:r>
      <w:proofErr w:type="spellEnd"/>
      <w:r w:rsidR="00034172" w:rsidRPr="00CA4606">
        <w:rPr>
          <w:rFonts w:cs="Calibri"/>
        </w:rPr>
        <w:t xml:space="preserve"> Alliance. </w:t>
      </w:r>
    </w:p>
    <w:p w14:paraId="66CE2D5A" w14:textId="77777777" w:rsidR="002B2EAA" w:rsidRPr="00CA4606" w:rsidRDefault="002B2EAA" w:rsidP="002B2EAA">
      <w:pPr>
        <w:rPr>
          <w:rFonts w:cs="Calibri"/>
          <w:b/>
          <w:i/>
        </w:rPr>
      </w:pPr>
      <w:bookmarkStart w:id="58" w:name="_Toc21603126"/>
      <w:r w:rsidRPr="00CA4606">
        <w:rPr>
          <w:rFonts w:cs="Calibri"/>
          <w:b/>
          <w:i/>
        </w:rPr>
        <w:lastRenderedPageBreak/>
        <w:t>Capacidad técnica y confiabilidad - Adopción de Paquetes Tecnológicos</w:t>
      </w:r>
      <w:bookmarkEnd w:id="58"/>
      <w:r w:rsidRPr="00CA4606">
        <w:rPr>
          <w:rFonts w:cs="Calibri"/>
          <w:b/>
          <w:i/>
        </w:rPr>
        <w:t xml:space="preserve"> </w:t>
      </w:r>
    </w:p>
    <w:p w14:paraId="0EAED287" w14:textId="77777777" w:rsidR="002B2EAA" w:rsidRPr="00CA4606" w:rsidRDefault="002B2EAA" w:rsidP="002B2EAA">
      <w:pPr>
        <w:rPr>
          <w:rFonts w:cs="Calibri"/>
        </w:rPr>
      </w:pPr>
      <w:r w:rsidRPr="00CA4606">
        <w:rPr>
          <w:rFonts w:cs="Calibri"/>
        </w:rPr>
        <w:t xml:space="preserve">Está orientada a la adopción y consolidación de capacidades </w:t>
      </w:r>
      <w:r w:rsidR="00034172" w:rsidRPr="00CA4606">
        <w:rPr>
          <w:rFonts w:cs="Calibri"/>
        </w:rPr>
        <w:t>para el mejoramiento tecnológico de</w:t>
      </w:r>
      <w:r w:rsidRPr="00CA4606">
        <w:rPr>
          <w:rFonts w:cs="Calibri"/>
        </w:rPr>
        <w:t xml:space="preserve"> modelo </w:t>
      </w:r>
      <w:r w:rsidR="00034172" w:rsidRPr="00CA4606">
        <w:rPr>
          <w:rFonts w:cs="Calibri"/>
        </w:rPr>
        <w:t xml:space="preserve">y técnicas </w:t>
      </w:r>
      <w:r w:rsidRPr="00CA4606">
        <w:rPr>
          <w:rFonts w:cs="Calibri"/>
        </w:rPr>
        <w:t>de siembra, producción y transformación de</w:t>
      </w:r>
      <w:r w:rsidR="00034172" w:rsidRPr="00CA4606">
        <w:rPr>
          <w:rFonts w:cs="Calibri"/>
        </w:rPr>
        <w:t xml:space="preserve"> sus</w:t>
      </w:r>
      <w:r w:rsidRPr="00CA4606">
        <w:rPr>
          <w:rFonts w:cs="Calibri"/>
        </w:rPr>
        <w:t xml:space="preserve"> recursos agropecuarios, para promover mejores prácticas en su queha</w:t>
      </w:r>
      <w:r w:rsidRPr="00CA4606">
        <w:rPr>
          <w:rFonts w:cs="Calibri"/>
        </w:rPr>
        <w:softHyphen/>
        <w:t xml:space="preserve">cer. Por medio de esta estrategia se otorga un reconocimiento formal de su capacidad técnica </w:t>
      </w:r>
      <w:r w:rsidR="00034172" w:rsidRPr="00CA4606">
        <w:rPr>
          <w:rFonts w:cs="Calibri"/>
        </w:rPr>
        <w:t>con prácticas sostenibles, agroecológicas que permitan obtener c</w:t>
      </w:r>
      <w:r w:rsidRPr="00CA4606">
        <w:rPr>
          <w:rFonts w:cs="Calibri"/>
        </w:rPr>
        <w:t>onfiabilidad para realizar sus actividades de manera respetuosa con los territorios y las comunidades.</w:t>
      </w:r>
    </w:p>
    <w:p w14:paraId="63CF500B" w14:textId="77777777" w:rsidR="009F0892" w:rsidRPr="00CA4606" w:rsidRDefault="009F0892" w:rsidP="002B2EAA">
      <w:pPr>
        <w:rPr>
          <w:rFonts w:cs="Calibri"/>
          <w:b/>
          <w:i/>
        </w:rPr>
      </w:pPr>
      <w:bookmarkStart w:id="59" w:name="_Toc21603127"/>
      <w:r w:rsidRPr="00CA4606">
        <w:rPr>
          <w:rFonts w:cs="Calibri"/>
          <w:b/>
          <w:i/>
        </w:rPr>
        <w:t>Fortalecimiento organizacional basado en la normalización</w:t>
      </w:r>
    </w:p>
    <w:p w14:paraId="233EAF62" w14:textId="66AF25C4" w:rsidR="006F6141" w:rsidRPr="00CA4606" w:rsidRDefault="006F6141" w:rsidP="002B2EAA">
      <w:pPr>
        <w:rPr>
          <w:rFonts w:cs="Calibri"/>
        </w:rPr>
      </w:pPr>
      <w:r w:rsidRPr="00CA4606">
        <w:rPr>
          <w:rFonts w:cs="Calibri"/>
        </w:rPr>
        <w:t>Considerando la importancia de la normalización y el cumplimiento de estándares en los sistemas de gestión, mediante la presente estrategia se propenderá por adoptar lineamientos en el fortalecimiento organizacional elementos determinados por la ISO 9001:2015 para la Gestión de la Calidad, ISO 140</w:t>
      </w:r>
      <w:r w:rsidR="00540802" w:rsidRPr="00CA4606">
        <w:rPr>
          <w:rFonts w:cs="Calibri"/>
        </w:rPr>
        <w:t xml:space="preserve">001 para la Gestión Ambiental, </w:t>
      </w:r>
      <w:r w:rsidRPr="00CA4606">
        <w:rPr>
          <w:rFonts w:cs="Calibri"/>
        </w:rPr>
        <w:t>la ISO 26000 para la Gestión de la Resp</w:t>
      </w:r>
      <w:r w:rsidR="00540802" w:rsidRPr="00CA4606">
        <w:rPr>
          <w:rFonts w:cs="Calibri"/>
        </w:rPr>
        <w:t xml:space="preserve">onsabilidad Social Empresarial y la ISO 31000 de Gestión del Riesgo. </w:t>
      </w:r>
    </w:p>
    <w:p w14:paraId="36DAFFF8" w14:textId="77777777" w:rsidR="002B2EAA" w:rsidRPr="00CA4606" w:rsidRDefault="002B2EAA" w:rsidP="002B2EAA">
      <w:pPr>
        <w:rPr>
          <w:rFonts w:cs="Calibri"/>
          <w:b/>
          <w:i/>
        </w:rPr>
      </w:pPr>
      <w:r w:rsidRPr="00CA4606">
        <w:rPr>
          <w:rFonts w:cs="Calibri"/>
          <w:b/>
          <w:i/>
        </w:rPr>
        <w:t>Aumento de flujos de cooperación nacional e internacional en el marco de la transformación productiva</w:t>
      </w:r>
      <w:bookmarkEnd w:id="59"/>
      <w:r w:rsidR="00034172" w:rsidRPr="00CA4606">
        <w:rPr>
          <w:rFonts w:cs="Calibri"/>
          <w:b/>
          <w:i/>
        </w:rPr>
        <w:t xml:space="preserve"> rural</w:t>
      </w:r>
      <w:r w:rsidRPr="00CA4606">
        <w:rPr>
          <w:rFonts w:cs="Calibri"/>
          <w:b/>
          <w:i/>
        </w:rPr>
        <w:t xml:space="preserve"> </w:t>
      </w:r>
      <w:r w:rsidR="00034172" w:rsidRPr="00CA4606">
        <w:rPr>
          <w:rFonts w:cs="Calibri"/>
          <w:b/>
          <w:i/>
        </w:rPr>
        <w:t xml:space="preserve">y mejoramiento de caderas de valor agrícolas. </w:t>
      </w:r>
    </w:p>
    <w:p w14:paraId="0A9A9DDF" w14:textId="77777777" w:rsidR="002B2EAA" w:rsidRPr="00CA4606" w:rsidRDefault="002B2EAA" w:rsidP="002B2EAA">
      <w:pPr>
        <w:rPr>
          <w:rFonts w:cs="Calibri"/>
        </w:rPr>
      </w:pPr>
      <w:r w:rsidRPr="00CA4606">
        <w:rPr>
          <w:rFonts w:cs="Calibri"/>
        </w:rPr>
        <w:t>Busca el apoyo de sus operaciones orientadas a realizar actividades que propendan por el desarrollo económico, social y ambiental de los territorios mediante la transferencia de conocimientos o recursos con países con mayor nivel de desarrollo, organizaciones multilaterales, organizaciones no gubernamentales y mecanismos financieros nacionales e internacionales p</w:t>
      </w:r>
      <w:r w:rsidR="0032318F" w:rsidRPr="00CA4606">
        <w:rPr>
          <w:rFonts w:cs="Calibri"/>
        </w:rPr>
        <w:t>ropios del sector agropecuario.</w:t>
      </w:r>
    </w:p>
    <w:p w14:paraId="68A72024" w14:textId="77777777" w:rsidR="0032318F" w:rsidRPr="00CA4606" w:rsidRDefault="0032318F" w:rsidP="0032318F">
      <w:pPr>
        <w:rPr>
          <w:rFonts w:cs="Calibri"/>
        </w:rPr>
      </w:pPr>
      <w:r w:rsidRPr="00CA4606">
        <w:rPr>
          <w:rFonts w:cs="Calibri"/>
        </w:rPr>
        <w:t>Así mismo, mediante esta estrategia se busca diversificar el portafolio de fuentes de financiamiento mediante los cuales se puede soportar el funcionamiento y operación de NEVAGRO SAS, partiendo de los servicios financieros destinados por el Gobierno Nacional al sector agropecuario, así como lo determinado por el Estatuto Tributario en lo que respecta a beneficios tributarios tras la inversión en Ciencia, Tecnología e Innovación y al Incentivo Tributario para el Desarrollo del Campo</w:t>
      </w:r>
      <w:r w:rsidR="00715D9F" w:rsidRPr="00CA4606">
        <w:rPr>
          <w:rFonts w:cs="Calibri"/>
        </w:rPr>
        <w:t>.</w:t>
      </w:r>
    </w:p>
    <w:p w14:paraId="6E8904C1" w14:textId="77777777" w:rsidR="0032318F" w:rsidRPr="00CA4606" w:rsidRDefault="0032318F" w:rsidP="0032318F">
      <w:pPr>
        <w:rPr>
          <w:rFonts w:cs="Calibri"/>
        </w:rPr>
      </w:pPr>
      <w:r w:rsidRPr="00CA4606">
        <w:rPr>
          <w:rFonts w:cs="Calibri"/>
        </w:rPr>
        <w:t>En el capítulo “Plan Financiero</w:t>
      </w:r>
      <w:r w:rsidR="00715D9F" w:rsidRPr="00CA4606">
        <w:rPr>
          <w:rFonts w:cs="Calibri"/>
        </w:rPr>
        <w:t xml:space="preserve">” </w:t>
      </w:r>
      <w:r w:rsidRPr="00CA4606">
        <w:rPr>
          <w:rFonts w:cs="Calibri"/>
        </w:rPr>
        <w:t xml:space="preserve">se desglosan las estrategias de financiación. </w:t>
      </w:r>
    </w:p>
    <w:p w14:paraId="19884DBC" w14:textId="77777777" w:rsidR="002B2EAA" w:rsidRPr="00CA4606" w:rsidRDefault="002B2EAA" w:rsidP="002B2EAA">
      <w:pPr>
        <w:rPr>
          <w:rFonts w:cs="Calibri"/>
          <w:b/>
          <w:i/>
        </w:rPr>
      </w:pPr>
      <w:bookmarkStart w:id="60" w:name="_Toc21603128"/>
      <w:r w:rsidRPr="00CA4606">
        <w:rPr>
          <w:rFonts w:cs="Calibri"/>
          <w:b/>
          <w:i/>
        </w:rPr>
        <w:t xml:space="preserve">Fortalecimiento </w:t>
      </w:r>
      <w:r w:rsidR="00034172" w:rsidRPr="00CA4606">
        <w:rPr>
          <w:rFonts w:cs="Calibri"/>
          <w:b/>
          <w:i/>
        </w:rPr>
        <w:t xml:space="preserve">de sus capacidades para la vinculación en </w:t>
      </w:r>
      <w:r w:rsidRPr="00CA4606">
        <w:rPr>
          <w:rFonts w:cs="Calibri"/>
          <w:b/>
          <w:i/>
        </w:rPr>
        <w:t>cadenas productivas priorizadas</w:t>
      </w:r>
      <w:bookmarkEnd w:id="60"/>
    </w:p>
    <w:p w14:paraId="1D1AF53F" w14:textId="1BD9C744" w:rsidR="00085BE9" w:rsidRPr="00CA4606" w:rsidRDefault="002B2EAA" w:rsidP="002B2EAA">
      <w:pPr>
        <w:rPr>
          <w:rFonts w:cs="Calibri"/>
        </w:rPr>
      </w:pPr>
      <w:r w:rsidRPr="00CA4606">
        <w:rPr>
          <w:rFonts w:cs="Calibri"/>
        </w:rPr>
        <w:t xml:space="preserve">Mediante esta estrategia se pretende garantizar el funcionamiento de iniciativas locales y </w:t>
      </w:r>
      <w:r w:rsidR="00034172" w:rsidRPr="00CA4606">
        <w:rPr>
          <w:rFonts w:cs="Calibri"/>
        </w:rPr>
        <w:t>subregionales</w:t>
      </w:r>
      <w:r w:rsidRPr="00CA4606">
        <w:rPr>
          <w:rFonts w:cs="Calibri"/>
        </w:rPr>
        <w:t xml:space="preserve"> como base para el fortalecimiento de la empresa, actores relacionados y la economía local en cadenas </w:t>
      </w:r>
      <w:r w:rsidR="00034172" w:rsidRPr="00CA4606">
        <w:rPr>
          <w:rFonts w:cs="Calibri"/>
        </w:rPr>
        <w:t xml:space="preserve">priorizadas por la Política de Transformación Productiva, el Programa de Transformación Productiva y agendas regionales de competitividad. </w:t>
      </w:r>
    </w:p>
    <w:p w14:paraId="2E3F4476" w14:textId="77777777" w:rsidR="00085BE9" w:rsidRPr="00CA4606" w:rsidRDefault="00085BE9">
      <w:pPr>
        <w:spacing w:after="0" w:line="240" w:lineRule="auto"/>
        <w:jc w:val="left"/>
        <w:rPr>
          <w:rFonts w:cs="Calibri"/>
        </w:rPr>
      </w:pPr>
      <w:r w:rsidRPr="00CA4606">
        <w:rPr>
          <w:rFonts w:cs="Calibri"/>
        </w:rPr>
        <w:br w:type="page"/>
      </w:r>
    </w:p>
    <w:p w14:paraId="4C321CC9" w14:textId="77777777" w:rsidR="00307EC3" w:rsidRPr="00CA4606" w:rsidRDefault="00307EC3" w:rsidP="00307EC3">
      <w:pPr>
        <w:pStyle w:val="TtuloTDC"/>
        <w:rPr>
          <w:rFonts w:ascii="Calibri" w:hAnsi="Calibri" w:cs="Calibri"/>
        </w:rPr>
      </w:pPr>
      <w:bookmarkStart w:id="61" w:name="_Toc22985502"/>
      <w:r w:rsidRPr="00CA4606">
        <w:rPr>
          <w:rFonts w:ascii="Calibri" w:hAnsi="Calibri" w:cs="Calibri"/>
        </w:rPr>
        <w:lastRenderedPageBreak/>
        <w:t xml:space="preserve">PLAN DE FORTALECIMIENTO </w:t>
      </w:r>
      <w:r w:rsidR="00155FCE" w:rsidRPr="00CA4606">
        <w:rPr>
          <w:rFonts w:ascii="Calibri" w:hAnsi="Calibri" w:cs="Calibri"/>
        </w:rPr>
        <w:t>ORGANIZACIONAL</w:t>
      </w:r>
      <w:bookmarkEnd w:id="61"/>
    </w:p>
    <w:p w14:paraId="39873485" w14:textId="77777777" w:rsidR="00C31777" w:rsidRPr="00CA4606" w:rsidRDefault="003B4803" w:rsidP="003B4803">
      <w:pPr>
        <w:autoSpaceDE w:val="0"/>
        <w:autoSpaceDN w:val="0"/>
        <w:adjustRightInd w:val="0"/>
        <w:spacing w:after="0" w:line="240" w:lineRule="auto"/>
        <w:rPr>
          <w:rFonts w:cs="Calibri"/>
        </w:rPr>
      </w:pPr>
      <w:r w:rsidRPr="00CA4606">
        <w:rPr>
          <w:rFonts w:cs="Calibri"/>
        </w:rPr>
        <w:t xml:space="preserve">El presente plan específico se compone de carteras de iniciativas, las cuales están orientadas a la implementación de acciones en función de los componentes de servicios, gerencia administración y gestión, el mejoramiento de la fuerza laboral y la infraestructura dispuesta para los diferentes sistemas de producción agrícolas en los que se enfoca NEVAGRO SAS. </w:t>
      </w:r>
    </w:p>
    <w:p w14:paraId="12F6A291" w14:textId="77777777" w:rsidR="003B4803" w:rsidRPr="00CA4606" w:rsidRDefault="003B4803" w:rsidP="003B4803">
      <w:pPr>
        <w:autoSpaceDE w:val="0"/>
        <w:autoSpaceDN w:val="0"/>
        <w:adjustRightInd w:val="0"/>
        <w:spacing w:after="0" w:line="240" w:lineRule="auto"/>
        <w:rPr>
          <w:rFonts w:cs="Calibri"/>
          <w:b/>
        </w:rPr>
      </w:pPr>
    </w:p>
    <w:p w14:paraId="1AC75CC2" w14:textId="77777777" w:rsidR="00715D9F" w:rsidRPr="00CA4606" w:rsidRDefault="00715D9F" w:rsidP="00085BE9">
      <w:pPr>
        <w:pStyle w:val="Ttulo2"/>
        <w:rPr>
          <w:rFonts w:cs="Calibri"/>
          <w:b/>
        </w:rPr>
      </w:pPr>
      <w:bookmarkStart w:id="62" w:name="_Toc22985503"/>
      <w:r w:rsidRPr="00CA4606">
        <w:rPr>
          <w:rFonts w:cs="Calibri"/>
          <w:b/>
        </w:rPr>
        <w:t>Componente de servicios</w:t>
      </w:r>
      <w:bookmarkEnd w:id="62"/>
      <w:r w:rsidRPr="00CA4606">
        <w:rPr>
          <w:rFonts w:cs="Calibri"/>
          <w:b/>
        </w:rPr>
        <w:t xml:space="preserve"> </w:t>
      </w:r>
    </w:p>
    <w:p w14:paraId="6D3E4E46" w14:textId="77777777" w:rsidR="00715D9F" w:rsidRPr="00CA4606" w:rsidRDefault="00715D9F" w:rsidP="00DB2536">
      <w:pPr>
        <w:rPr>
          <w:rFonts w:cs="Calibri"/>
          <w:b/>
          <w:i/>
        </w:rPr>
      </w:pPr>
      <w:r w:rsidRPr="00CA4606">
        <w:rPr>
          <w:rFonts w:cs="Calibri"/>
          <w:b/>
          <w:i/>
        </w:rPr>
        <w:t>Contratación de consultorías para la extensión agropecuaria</w:t>
      </w:r>
    </w:p>
    <w:p w14:paraId="0A4DBE6E" w14:textId="77777777" w:rsidR="00DB2536" w:rsidRPr="00CA4606" w:rsidRDefault="00DB2536" w:rsidP="00DB2536">
      <w:pPr>
        <w:rPr>
          <w:rFonts w:cs="Calibri"/>
        </w:rPr>
      </w:pPr>
      <w:r w:rsidRPr="00CA4606">
        <w:rPr>
          <w:rFonts w:cs="Calibri"/>
        </w:rPr>
        <w:t xml:space="preserve">Con base en la resolución número 000464 de 2017 del Ministerio de Agricultura y Desarrollo Rural, mediante la contratación de estos servicios y el alistamiento de NEVAGRO SAS ante programas de asistencia técnica  y extensionismo rural, se generará un acompañamiento para el desarrollo de las capacidades como productor agropecuario, su articulación con el entorno y el acceso al conocimiento, tecnologías, productos y servicios de apoyo; con el fin de hacer competitiva y sostenible su producción al tiempo que contribuya a la mejora de la calidad de vida familiar, lo anterior de acuerdo con el Sistema Nacional de Innovación Agropecuaria.  </w:t>
      </w:r>
    </w:p>
    <w:p w14:paraId="638F441F" w14:textId="77777777" w:rsidR="00715D9F" w:rsidRPr="00CA4606" w:rsidRDefault="00715D9F" w:rsidP="00B83B4F">
      <w:pPr>
        <w:rPr>
          <w:rFonts w:cs="Calibri"/>
          <w:b/>
          <w:i/>
        </w:rPr>
      </w:pPr>
      <w:r w:rsidRPr="00CA4606">
        <w:rPr>
          <w:rFonts w:cs="Calibri"/>
          <w:b/>
          <w:i/>
        </w:rPr>
        <w:t xml:space="preserve">Capacitación e implementación de registros y estándares </w:t>
      </w:r>
    </w:p>
    <w:p w14:paraId="0A354204" w14:textId="77777777" w:rsidR="00945580" w:rsidRPr="00CA4606" w:rsidRDefault="00945580" w:rsidP="00B83B4F">
      <w:pPr>
        <w:rPr>
          <w:rFonts w:cs="Calibri"/>
        </w:rPr>
      </w:pPr>
      <w:r w:rsidRPr="00CA4606">
        <w:rPr>
          <w:rFonts w:cs="Calibri"/>
        </w:rPr>
        <w:t>Se deberán realizar inversiones para el mejoramiento de infraestructura y procedimientos que permitan la adopción de estándares como Buenas Prácticas Agrícolas</w:t>
      </w:r>
      <w:r w:rsidRPr="00CA4606">
        <w:rPr>
          <w:rStyle w:val="Refdenotaalpie"/>
          <w:rFonts w:cs="Calibri"/>
          <w:szCs w:val="20"/>
        </w:rPr>
        <w:footnoteReference w:id="13"/>
      </w:r>
      <w:r w:rsidRPr="00CA4606">
        <w:rPr>
          <w:rStyle w:val="Refdenotaalpie"/>
          <w:rFonts w:cs="Calibri"/>
          <w:szCs w:val="20"/>
        </w:rPr>
        <w:t>,</w:t>
      </w:r>
      <w:r w:rsidRPr="00CA4606">
        <w:rPr>
          <w:rFonts w:cs="Calibri"/>
        </w:rPr>
        <w:t xml:space="preserve"> Buenas Prácticas Ganaderas, Global Gap y </w:t>
      </w:r>
      <w:proofErr w:type="spellStart"/>
      <w:r w:rsidRPr="00CA4606">
        <w:rPr>
          <w:rFonts w:cs="Calibri"/>
        </w:rPr>
        <w:t>Rainforest</w:t>
      </w:r>
      <w:proofErr w:type="spellEnd"/>
      <w:r w:rsidRPr="00CA4606">
        <w:rPr>
          <w:rFonts w:cs="Calibri"/>
        </w:rPr>
        <w:t xml:space="preserve"> Alliance, dependiendo de la cadena de valor priorizada</w:t>
      </w:r>
      <w:r w:rsidR="00F77638" w:rsidRPr="00CA4606">
        <w:rPr>
          <w:rFonts w:cs="Calibri"/>
        </w:rPr>
        <w:t>, propendiendo por la inocuidad y trazabilidad y apoyando el acceso a mercados nacionales e internacionales de los productos hortofrutícolas priorizados.</w:t>
      </w:r>
      <w:r w:rsidRPr="00CA4606">
        <w:rPr>
          <w:rFonts w:cs="Calibri"/>
        </w:rPr>
        <w:t xml:space="preserve"> </w:t>
      </w:r>
    </w:p>
    <w:p w14:paraId="38324462" w14:textId="77777777" w:rsidR="00715D9F" w:rsidRPr="00CA4606" w:rsidRDefault="00715D9F" w:rsidP="00B83B4F">
      <w:pPr>
        <w:rPr>
          <w:rFonts w:cs="Calibri"/>
          <w:b/>
          <w:i/>
        </w:rPr>
      </w:pPr>
      <w:r w:rsidRPr="00CA4606">
        <w:rPr>
          <w:rFonts w:cs="Calibri"/>
          <w:b/>
          <w:i/>
        </w:rPr>
        <w:t>Generación de unidades productivas sostenibles pilotos</w:t>
      </w:r>
    </w:p>
    <w:p w14:paraId="7B762E87" w14:textId="77777777" w:rsidR="00983924" w:rsidRPr="00CA4606" w:rsidRDefault="00983924" w:rsidP="00EB2B46">
      <w:pPr>
        <w:pStyle w:val="Prrafodelista"/>
        <w:numPr>
          <w:ilvl w:val="0"/>
          <w:numId w:val="26"/>
        </w:numPr>
        <w:rPr>
          <w:rFonts w:cs="Calibri"/>
        </w:rPr>
      </w:pPr>
      <w:r w:rsidRPr="00CA4606">
        <w:rPr>
          <w:rFonts w:cs="Calibri"/>
        </w:rPr>
        <w:t xml:space="preserve">Implementación de una parcela agroecológica para el mejoramiento productivo de la cadena de la yuca. </w:t>
      </w:r>
    </w:p>
    <w:p w14:paraId="6499E76D" w14:textId="500C86C0" w:rsidR="00983924" w:rsidRPr="00CA4606" w:rsidRDefault="00983924" w:rsidP="00741548">
      <w:pPr>
        <w:pStyle w:val="Prrafodelista"/>
        <w:numPr>
          <w:ilvl w:val="0"/>
          <w:numId w:val="20"/>
        </w:numPr>
        <w:rPr>
          <w:rFonts w:cs="Calibri"/>
        </w:rPr>
      </w:pPr>
      <w:r w:rsidRPr="00CA4606">
        <w:rPr>
          <w:rFonts w:cs="Calibri"/>
        </w:rPr>
        <w:t>Implementación de un sistema de producción hortofrutícola basado en acuaponía e hidroponía, bajo condiciones contr</w:t>
      </w:r>
      <w:r w:rsidR="00741548" w:rsidRPr="00CA4606">
        <w:rPr>
          <w:rFonts w:cs="Calibri"/>
        </w:rPr>
        <w:t>o</w:t>
      </w:r>
      <w:r w:rsidRPr="00CA4606">
        <w:rPr>
          <w:rFonts w:cs="Calibri"/>
        </w:rPr>
        <w:t>ladas, mediante el cual se produzcan hortalizas con potencial de transformación productiva y priorizadas en el Programa de Transformación Productiva mediante sistemas intensivos, considerando potencial agrícola definido por la Unidad de Planificación Rural Agropecuaria - UPRA</w:t>
      </w:r>
    </w:p>
    <w:p w14:paraId="7F503E66" w14:textId="77777777" w:rsidR="00715D9F" w:rsidRPr="00CA4606" w:rsidRDefault="00715D9F" w:rsidP="00085BE9">
      <w:pPr>
        <w:pStyle w:val="Ttulo2"/>
        <w:rPr>
          <w:rFonts w:cs="Calibri"/>
          <w:b/>
        </w:rPr>
      </w:pPr>
      <w:bookmarkStart w:id="63" w:name="_Toc22985504"/>
      <w:r w:rsidRPr="00CA4606">
        <w:rPr>
          <w:rFonts w:cs="Calibri"/>
          <w:b/>
        </w:rPr>
        <w:t>Componente de Gerencia, administración y gestión</w:t>
      </w:r>
      <w:bookmarkEnd w:id="63"/>
    </w:p>
    <w:p w14:paraId="4476CE48" w14:textId="77777777" w:rsidR="00715D9F" w:rsidRPr="00CA4606" w:rsidRDefault="00715D9F" w:rsidP="00715D9F">
      <w:pPr>
        <w:pStyle w:val="Prrafodelista"/>
        <w:numPr>
          <w:ilvl w:val="0"/>
          <w:numId w:val="20"/>
        </w:numPr>
        <w:rPr>
          <w:rFonts w:cs="Calibri"/>
        </w:rPr>
      </w:pPr>
      <w:r w:rsidRPr="00CA4606">
        <w:rPr>
          <w:rFonts w:cs="Calibri"/>
        </w:rPr>
        <w:t>Desarrollo del sistema de gestión de la calida</w:t>
      </w:r>
      <w:r w:rsidR="007C4ACB" w:rsidRPr="00CA4606">
        <w:rPr>
          <w:rFonts w:cs="Calibri"/>
        </w:rPr>
        <w:t>d.</w:t>
      </w:r>
      <w:r w:rsidRPr="00CA4606">
        <w:rPr>
          <w:rFonts w:cs="Calibri"/>
        </w:rPr>
        <w:t xml:space="preserve"> </w:t>
      </w:r>
    </w:p>
    <w:p w14:paraId="1CD48A7B" w14:textId="77777777" w:rsidR="00715D9F" w:rsidRPr="00CA4606" w:rsidRDefault="00715D9F" w:rsidP="00715D9F">
      <w:pPr>
        <w:pStyle w:val="Prrafodelista"/>
        <w:numPr>
          <w:ilvl w:val="0"/>
          <w:numId w:val="20"/>
        </w:numPr>
        <w:rPr>
          <w:rFonts w:cs="Calibri"/>
        </w:rPr>
      </w:pPr>
      <w:r w:rsidRPr="00CA4606">
        <w:rPr>
          <w:rFonts w:cs="Calibri"/>
        </w:rPr>
        <w:t>Desarrollo</w:t>
      </w:r>
      <w:r w:rsidR="00085BE9" w:rsidRPr="00CA4606">
        <w:rPr>
          <w:rFonts w:cs="Calibri"/>
        </w:rPr>
        <w:t xml:space="preserve"> del sistema d</w:t>
      </w:r>
      <w:r w:rsidRPr="00CA4606">
        <w:rPr>
          <w:rFonts w:cs="Calibri"/>
        </w:rPr>
        <w:t>e</w:t>
      </w:r>
      <w:r w:rsidR="00085BE9" w:rsidRPr="00CA4606">
        <w:rPr>
          <w:rFonts w:cs="Calibri"/>
        </w:rPr>
        <w:t xml:space="preserve"> </w:t>
      </w:r>
      <w:r w:rsidRPr="00CA4606">
        <w:rPr>
          <w:rFonts w:cs="Calibri"/>
        </w:rPr>
        <w:t>gestión ambiental</w:t>
      </w:r>
      <w:r w:rsidR="007C4ACB" w:rsidRPr="00CA4606">
        <w:rPr>
          <w:rFonts w:cs="Calibri"/>
        </w:rPr>
        <w:t>.</w:t>
      </w:r>
    </w:p>
    <w:p w14:paraId="20D160DC" w14:textId="77777777" w:rsidR="00715D9F" w:rsidRPr="00CA4606" w:rsidRDefault="00715D9F" w:rsidP="00715D9F">
      <w:pPr>
        <w:pStyle w:val="Prrafodelista"/>
        <w:numPr>
          <w:ilvl w:val="0"/>
          <w:numId w:val="20"/>
        </w:numPr>
        <w:rPr>
          <w:rFonts w:cs="Calibri"/>
        </w:rPr>
      </w:pPr>
      <w:r w:rsidRPr="00CA4606">
        <w:rPr>
          <w:rFonts w:cs="Calibri"/>
        </w:rPr>
        <w:t xml:space="preserve">Desarrollo del sistema de gestión de proyectos y desarrollo de soluciones para el mejoramiento agropecuario de la organización. </w:t>
      </w:r>
    </w:p>
    <w:p w14:paraId="1B7D990A" w14:textId="77777777" w:rsidR="00715D9F" w:rsidRPr="00CA4606" w:rsidRDefault="00715D9F" w:rsidP="00085BE9">
      <w:pPr>
        <w:pStyle w:val="Ttulo2"/>
        <w:rPr>
          <w:rFonts w:cs="Calibri"/>
          <w:b/>
        </w:rPr>
      </w:pPr>
      <w:bookmarkStart w:id="64" w:name="_Toc22985505"/>
      <w:r w:rsidRPr="00CA4606">
        <w:rPr>
          <w:rFonts w:cs="Calibri"/>
          <w:b/>
        </w:rPr>
        <w:t>Componente de Desarrollo Humano</w:t>
      </w:r>
      <w:bookmarkEnd w:id="64"/>
      <w:r w:rsidRPr="00CA4606">
        <w:rPr>
          <w:rFonts w:cs="Calibri"/>
          <w:b/>
        </w:rPr>
        <w:t xml:space="preserve"> </w:t>
      </w:r>
    </w:p>
    <w:p w14:paraId="3C64C231" w14:textId="77777777" w:rsidR="00715D9F" w:rsidRPr="00CA4606" w:rsidRDefault="00715D9F" w:rsidP="00715D9F">
      <w:pPr>
        <w:pStyle w:val="Prrafodelista"/>
        <w:numPr>
          <w:ilvl w:val="0"/>
          <w:numId w:val="20"/>
        </w:numPr>
        <w:rPr>
          <w:rFonts w:cs="Calibri"/>
        </w:rPr>
      </w:pPr>
      <w:r w:rsidRPr="00CA4606">
        <w:rPr>
          <w:rFonts w:cs="Calibri"/>
        </w:rPr>
        <w:t>Fortalecimiento de capacidades para la administración y gestión</w:t>
      </w:r>
    </w:p>
    <w:p w14:paraId="007A9611" w14:textId="77777777" w:rsidR="007C4ACB" w:rsidRPr="00CA4606" w:rsidRDefault="007C4ACB" w:rsidP="007C4ACB">
      <w:pPr>
        <w:pStyle w:val="Prrafodelista"/>
        <w:numPr>
          <w:ilvl w:val="0"/>
          <w:numId w:val="20"/>
        </w:numPr>
        <w:rPr>
          <w:rFonts w:cs="Calibri"/>
        </w:rPr>
      </w:pPr>
      <w:r w:rsidRPr="00CA4606">
        <w:rPr>
          <w:rFonts w:cs="Calibri"/>
        </w:rPr>
        <w:t xml:space="preserve">Capacitaciones en estructuración de proyectos de alianzas productivas y transformación productiva. </w:t>
      </w:r>
    </w:p>
    <w:p w14:paraId="79DBA97E" w14:textId="77777777" w:rsidR="00715D9F" w:rsidRPr="00CA4606" w:rsidRDefault="00715D9F" w:rsidP="00715D9F">
      <w:pPr>
        <w:pStyle w:val="Prrafodelista"/>
        <w:numPr>
          <w:ilvl w:val="0"/>
          <w:numId w:val="20"/>
        </w:numPr>
        <w:rPr>
          <w:rFonts w:cs="Calibri"/>
        </w:rPr>
      </w:pPr>
      <w:r w:rsidRPr="00CA4606">
        <w:rPr>
          <w:rFonts w:cs="Calibri"/>
        </w:rPr>
        <w:t xml:space="preserve">Formación vocacional para la tecnificación de </w:t>
      </w:r>
      <w:proofErr w:type="spellStart"/>
      <w:r w:rsidRPr="00CA4606">
        <w:rPr>
          <w:rFonts w:cs="Calibri"/>
        </w:rPr>
        <w:t>Nevagro</w:t>
      </w:r>
      <w:proofErr w:type="spellEnd"/>
      <w:r w:rsidRPr="00CA4606">
        <w:rPr>
          <w:rFonts w:cs="Calibri"/>
        </w:rPr>
        <w:t xml:space="preserve"> </w:t>
      </w:r>
      <w:r w:rsidR="00085BE9" w:rsidRPr="00CA4606">
        <w:rPr>
          <w:rFonts w:cs="Calibri"/>
        </w:rPr>
        <w:t xml:space="preserve">SAS. </w:t>
      </w:r>
    </w:p>
    <w:p w14:paraId="7B024420" w14:textId="77777777" w:rsidR="00085BE9" w:rsidRPr="00CA4606" w:rsidRDefault="00085BE9" w:rsidP="00715D9F">
      <w:pPr>
        <w:pStyle w:val="Prrafodelista"/>
        <w:numPr>
          <w:ilvl w:val="0"/>
          <w:numId w:val="20"/>
        </w:numPr>
        <w:rPr>
          <w:rFonts w:cs="Calibri"/>
        </w:rPr>
      </w:pPr>
      <w:r w:rsidRPr="00CA4606">
        <w:rPr>
          <w:rFonts w:cs="Calibri"/>
        </w:rPr>
        <w:t xml:space="preserve">Capacitación en relacionamiento con comunidades </w:t>
      </w:r>
    </w:p>
    <w:p w14:paraId="20FC8706" w14:textId="77777777" w:rsidR="002E379F" w:rsidRPr="00CA4606" w:rsidRDefault="002E379F" w:rsidP="002E379F">
      <w:pPr>
        <w:pStyle w:val="Ttulo2"/>
        <w:rPr>
          <w:rFonts w:cs="Calibri"/>
          <w:b/>
        </w:rPr>
      </w:pPr>
      <w:bookmarkStart w:id="65" w:name="_Toc22985506"/>
      <w:r w:rsidRPr="00CA4606">
        <w:rPr>
          <w:rFonts w:cs="Calibri"/>
          <w:b/>
        </w:rPr>
        <w:lastRenderedPageBreak/>
        <w:t>Componente de infraestructura para sistemas producticos agrícolas</w:t>
      </w:r>
      <w:bookmarkEnd w:id="65"/>
      <w:r w:rsidRPr="00CA4606">
        <w:rPr>
          <w:rFonts w:cs="Calibri"/>
          <w:b/>
        </w:rPr>
        <w:t xml:space="preserve"> </w:t>
      </w:r>
    </w:p>
    <w:p w14:paraId="12D4AD5A" w14:textId="77777777" w:rsidR="00983924" w:rsidRPr="00CA4606" w:rsidRDefault="00983924" w:rsidP="00983924">
      <w:pPr>
        <w:pStyle w:val="Prrafodelista"/>
        <w:numPr>
          <w:ilvl w:val="0"/>
          <w:numId w:val="20"/>
        </w:numPr>
        <w:rPr>
          <w:rFonts w:cs="Calibri"/>
        </w:rPr>
      </w:pPr>
      <w:r w:rsidRPr="00CA4606">
        <w:rPr>
          <w:rFonts w:cs="Calibri"/>
        </w:rPr>
        <w:t xml:space="preserve">Mejoramiento de la productividad ganadera mediante proyectos silvopastoriles y de ganadería estabulada. </w:t>
      </w:r>
    </w:p>
    <w:p w14:paraId="040B03B5" w14:textId="77777777" w:rsidR="00983924" w:rsidRPr="00CA4606" w:rsidRDefault="00983924" w:rsidP="00983924">
      <w:pPr>
        <w:pStyle w:val="Prrafodelista"/>
        <w:numPr>
          <w:ilvl w:val="0"/>
          <w:numId w:val="20"/>
        </w:numPr>
        <w:rPr>
          <w:rFonts w:cs="Calibri"/>
        </w:rPr>
      </w:pPr>
      <w:r w:rsidRPr="00CA4606">
        <w:rPr>
          <w:rFonts w:cs="Calibri"/>
        </w:rPr>
        <w:t xml:space="preserve">Mejoramiento y construcción de infraestructura física y de mecanización agropecuaria, enfocadas en la implementación de sistemas de riego, la tecnificación de los procesos de siembra, cosecha y renovación de cultivos de yuca. </w:t>
      </w:r>
    </w:p>
    <w:p w14:paraId="3599D819" w14:textId="77777777" w:rsidR="00765E60" w:rsidRPr="00CA4606" w:rsidRDefault="00765E60" w:rsidP="002E379F">
      <w:pPr>
        <w:pStyle w:val="Prrafodelista"/>
        <w:numPr>
          <w:ilvl w:val="0"/>
          <w:numId w:val="20"/>
        </w:numPr>
        <w:rPr>
          <w:rFonts w:cs="Calibri"/>
        </w:rPr>
      </w:pPr>
      <w:r w:rsidRPr="00CA4606">
        <w:rPr>
          <w:rFonts w:cs="Calibri"/>
        </w:rPr>
        <w:t xml:space="preserve">Mejoramiento de los procesos de </w:t>
      </w:r>
      <w:proofErr w:type="spellStart"/>
      <w:proofErr w:type="gramStart"/>
      <w:r w:rsidRPr="00CA4606">
        <w:rPr>
          <w:rFonts w:cs="Calibri"/>
        </w:rPr>
        <w:t>pre-cosecha</w:t>
      </w:r>
      <w:proofErr w:type="spellEnd"/>
      <w:proofErr w:type="gramEnd"/>
      <w:r w:rsidRPr="00CA4606">
        <w:rPr>
          <w:rFonts w:cs="Calibri"/>
        </w:rPr>
        <w:t xml:space="preserve">, cosecha y </w:t>
      </w:r>
      <w:proofErr w:type="spellStart"/>
      <w:r w:rsidRPr="00CA4606">
        <w:rPr>
          <w:rFonts w:cs="Calibri"/>
        </w:rPr>
        <w:t>post-cosecha</w:t>
      </w:r>
      <w:proofErr w:type="spellEnd"/>
      <w:r w:rsidRPr="00CA4606">
        <w:rPr>
          <w:rFonts w:cs="Calibri"/>
        </w:rPr>
        <w:t xml:space="preserve"> de la cadena de la yuca</w:t>
      </w:r>
      <w:r w:rsidR="00983924" w:rsidRPr="00CA4606">
        <w:rPr>
          <w:rFonts w:cs="Calibri"/>
        </w:rPr>
        <w:t>.</w:t>
      </w:r>
    </w:p>
    <w:p w14:paraId="6A040A66" w14:textId="77777777" w:rsidR="00765E60" w:rsidRPr="00CA4606" w:rsidRDefault="00765E60" w:rsidP="00765E60">
      <w:pPr>
        <w:pStyle w:val="Prrafodelista"/>
        <w:numPr>
          <w:ilvl w:val="0"/>
          <w:numId w:val="20"/>
        </w:numPr>
        <w:spacing w:after="200" w:line="276" w:lineRule="auto"/>
        <w:rPr>
          <w:rFonts w:cs="Calibri"/>
        </w:rPr>
      </w:pPr>
      <w:r w:rsidRPr="00CA4606">
        <w:rPr>
          <w:rFonts w:cs="Calibri"/>
        </w:rPr>
        <w:t xml:space="preserve">Desarrollo y montaje de infraestructura tecnológica para la transformación productiva en cadenas agrícolas priorizadas. </w:t>
      </w:r>
    </w:p>
    <w:p w14:paraId="380FEAA9" w14:textId="77777777" w:rsidR="002E379F" w:rsidRPr="00CA4606" w:rsidRDefault="002E379F" w:rsidP="002E379F">
      <w:pPr>
        <w:pStyle w:val="Prrafodelista"/>
        <w:numPr>
          <w:ilvl w:val="0"/>
          <w:numId w:val="20"/>
        </w:numPr>
        <w:rPr>
          <w:rFonts w:cs="Calibri"/>
        </w:rPr>
      </w:pPr>
      <w:r w:rsidRPr="00CA4606">
        <w:rPr>
          <w:rFonts w:cs="Calibri"/>
        </w:rPr>
        <w:t>Implementación de paquetes tecnológicos para la producci</w:t>
      </w:r>
      <w:r w:rsidR="009845B7" w:rsidRPr="00CA4606">
        <w:rPr>
          <w:rFonts w:cs="Calibri"/>
        </w:rPr>
        <w:t>ón agroforestal y silvopastoriles</w:t>
      </w:r>
      <w:r w:rsidR="00983924" w:rsidRPr="00CA4606">
        <w:rPr>
          <w:rFonts w:cs="Calibri"/>
        </w:rPr>
        <w:t>.</w:t>
      </w:r>
    </w:p>
    <w:p w14:paraId="55AA15AF" w14:textId="77777777" w:rsidR="00983924" w:rsidRPr="00CA4606" w:rsidRDefault="00983924" w:rsidP="00983924">
      <w:pPr>
        <w:pStyle w:val="Prrafodelista"/>
        <w:numPr>
          <w:ilvl w:val="0"/>
          <w:numId w:val="20"/>
        </w:numPr>
        <w:rPr>
          <w:rFonts w:cs="Calibri"/>
        </w:rPr>
      </w:pPr>
      <w:r w:rsidRPr="00CA4606">
        <w:rPr>
          <w:rFonts w:cs="Calibri"/>
        </w:rPr>
        <w:t xml:space="preserve">Mejoramiento de sistemas de producción piscícolas, así como compra de medianas especies acuícolas. </w:t>
      </w:r>
    </w:p>
    <w:p w14:paraId="790EAE91" w14:textId="77777777" w:rsidR="002E379F" w:rsidRPr="00CA4606" w:rsidRDefault="009845B7" w:rsidP="002E379F">
      <w:pPr>
        <w:pStyle w:val="Prrafodelista"/>
        <w:numPr>
          <w:ilvl w:val="0"/>
          <w:numId w:val="20"/>
        </w:numPr>
        <w:rPr>
          <w:rFonts w:cs="Calibri"/>
        </w:rPr>
      </w:pPr>
      <w:r w:rsidRPr="00CA4606">
        <w:rPr>
          <w:rFonts w:cs="Calibri"/>
        </w:rPr>
        <w:t>Adopción e implementación de paquetes tecnológicos para el mejoramiento y transformación productiva piscícola</w:t>
      </w:r>
      <w:r w:rsidR="00983924" w:rsidRPr="00CA4606">
        <w:rPr>
          <w:rFonts w:cs="Calibri"/>
        </w:rPr>
        <w:t>.</w:t>
      </w:r>
    </w:p>
    <w:p w14:paraId="434BE244" w14:textId="77777777" w:rsidR="00765E60" w:rsidRPr="00CA4606" w:rsidRDefault="00765E60" w:rsidP="002E379F">
      <w:pPr>
        <w:pStyle w:val="Prrafodelista"/>
        <w:numPr>
          <w:ilvl w:val="0"/>
          <w:numId w:val="20"/>
        </w:numPr>
        <w:rPr>
          <w:rFonts w:cs="Calibri"/>
        </w:rPr>
      </w:pPr>
      <w:r w:rsidRPr="00CA4606">
        <w:rPr>
          <w:rFonts w:cs="Calibri"/>
        </w:rPr>
        <w:t xml:space="preserve">Implementación de infraestructura para mejoramiento de sistemas ganaderos. </w:t>
      </w:r>
    </w:p>
    <w:p w14:paraId="513432A1" w14:textId="39D60912" w:rsidR="00765E60" w:rsidRPr="00CA4606" w:rsidRDefault="00765E60" w:rsidP="00765E60">
      <w:pPr>
        <w:pStyle w:val="Prrafodelista"/>
        <w:numPr>
          <w:ilvl w:val="0"/>
          <w:numId w:val="20"/>
        </w:numPr>
        <w:spacing w:after="200" w:line="276" w:lineRule="auto"/>
        <w:rPr>
          <w:rFonts w:cs="Calibri"/>
        </w:rPr>
      </w:pPr>
      <w:r w:rsidRPr="00CA4606">
        <w:rPr>
          <w:rFonts w:cs="Calibri"/>
        </w:rPr>
        <w:t>Implementación y certificación de buenas prácticas agrícolas BPA</w:t>
      </w:r>
      <w:r w:rsidR="00741548" w:rsidRPr="00CA4606">
        <w:rPr>
          <w:rFonts w:cs="Calibri"/>
        </w:rPr>
        <w:t>- en</w:t>
      </w:r>
      <w:r w:rsidRPr="00CA4606">
        <w:rPr>
          <w:rFonts w:cs="Calibri"/>
        </w:rPr>
        <w:t xml:space="preserve"> el subsector de la producción de frutas y hortalizas.</w:t>
      </w:r>
    </w:p>
    <w:p w14:paraId="5A8721DA" w14:textId="77777777" w:rsidR="00765E60" w:rsidRPr="00CA4606" w:rsidRDefault="00765E60" w:rsidP="007C4ACB">
      <w:pPr>
        <w:pStyle w:val="Prrafodelista"/>
        <w:numPr>
          <w:ilvl w:val="0"/>
          <w:numId w:val="20"/>
        </w:numPr>
        <w:spacing w:after="200" w:line="276" w:lineRule="auto"/>
        <w:rPr>
          <w:rFonts w:cs="Calibri"/>
        </w:rPr>
      </w:pPr>
      <w:r w:rsidRPr="00CA4606">
        <w:rPr>
          <w:rFonts w:cs="Calibri"/>
        </w:rPr>
        <w:t xml:space="preserve">Implementación de procesos agroindustriales para la transformación productiva mediante esquemas asociativos locales. </w:t>
      </w:r>
    </w:p>
    <w:p w14:paraId="0D2AA075" w14:textId="77777777" w:rsidR="00983924" w:rsidRPr="00CA4606" w:rsidRDefault="00983924" w:rsidP="00983924">
      <w:pPr>
        <w:pStyle w:val="Prrafodelista"/>
        <w:numPr>
          <w:ilvl w:val="0"/>
          <w:numId w:val="20"/>
        </w:numPr>
        <w:rPr>
          <w:rFonts w:cs="Calibri"/>
        </w:rPr>
      </w:pPr>
      <w:r w:rsidRPr="00CA4606">
        <w:rPr>
          <w:rFonts w:cs="Calibri"/>
        </w:rPr>
        <w:t xml:space="preserve">Consolidación de sistemas de inteligencia, control, monitoreo de la producción y comercialización. </w:t>
      </w:r>
    </w:p>
    <w:p w14:paraId="375A7070" w14:textId="77777777" w:rsidR="007C4ACB" w:rsidRPr="00CA4606" w:rsidRDefault="007C4ACB" w:rsidP="007C4ACB">
      <w:pPr>
        <w:spacing w:after="200" w:line="276" w:lineRule="auto"/>
        <w:rPr>
          <w:rFonts w:cs="Calibri"/>
        </w:rPr>
      </w:pPr>
    </w:p>
    <w:p w14:paraId="23983A8D" w14:textId="77777777" w:rsidR="007C4ACB" w:rsidRPr="00CA4606" w:rsidRDefault="007C4ACB" w:rsidP="007C4ACB">
      <w:pPr>
        <w:rPr>
          <w:rFonts w:cs="Calibri"/>
        </w:rPr>
      </w:pPr>
      <w:r w:rsidRPr="00CA4606">
        <w:rPr>
          <w:rFonts w:cs="Calibri"/>
        </w:rPr>
        <w:t xml:space="preserve">Cada una de estas iniciativas se verá reflejada en el plan financieros, componente de inversiones requeridas. </w:t>
      </w:r>
    </w:p>
    <w:p w14:paraId="220B001A" w14:textId="77777777" w:rsidR="007C4ACB" w:rsidRPr="00CA4606" w:rsidRDefault="007C4ACB" w:rsidP="007C4ACB">
      <w:pPr>
        <w:spacing w:after="200" w:line="276" w:lineRule="auto"/>
        <w:rPr>
          <w:rFonts w:cs="Calibri"/>
        </w:rPr>
      </w:pPr>
    </w:p>
    <w:p w14:paraId="1B0FA6DC" w14:textId="77777777" w:rsidR="00AE3E45" w:rsidRPr="00CA4606" w:rsidRDefault="00AE3E45">
      <w:pPr>
        <w:spacing w:after="0" w:line="240" w:lineRule="auto"/>
        <w:jc w:val="left"/>
        <w:rPr>
          <w:rFonts w:cs="Calibri"/>
        </w:rPr>
      </w:pPr>
      <w:r w:rsidRPr="00CA4606">
        <w:rPr>
          <w:rFonts w:cs="Calibri"/>
        </w:rPr>
        <w:br w:type="page"/>
      </w:r>
    </w:p>
    <w:p w14:paraId="42810F5A" w14:textId="77777777" w:rsidR="00307EC3" w:rsidRPr="00CA4606" w:rsidRDefault="00307EC3" w:rsidP="00307EC3">
      <w:pPr>
        <w:pStyle w:val="TtuloTDC"/>
        <w:rPr>
          <w:rFonts w:ascii="Calibri" w:hAnsi="Calibri" w:cs="Calibri"/>
        </w:rPr>
      </w:pPr>
      <w:bookmarkStart w:id="66" w:name="_Toc22985507"/>
      <w:r w:rsidRPr="00CA4606">
        <w:rPr>
          <w:rFonts w:ascii="Calibri" w:hAnsi="Calibri" w:cs="Calibri"/>
        </w:rPr>
        <w:lastRenderedPageBreak/>
        <w:t>PLAN ADMINISTRATIVO Y DE GESTIÓN</w:t>
      </w:r>
      <w:bookmarkEnd w:id="66"/>
      <w:r w:rsidRPr="00CA4606">
        <w:rPr>
          <w:rFonts w:ascii="Calibri" w:hAnsi="Calibri" w:cs="Calibri"/>
        </w:rPr>
        <w:t xml:space="preserve"> </w:t>
      </w:r>
    </w:p>
    <w:p w14:paraId="6C36C9D5" w14:textId="77777777" w:rsidR="00307EC3" w:rsidRPr="00CA4606" w:rsidRDefault="00307EC3" w:rsidP="00307EC3">
      <w:pPr>
        <w:pStyle w:val="Ttulo2"/>
        <w:rPr>
          <w:rFonts w:cs="Calibri"/>
          <w:b/>
        </w:rPr>
      </w:pPr>
      <w:bookmarkStart w:id="67" w:name="_Toc22985508"/>
      <w:r w:rsidRPr="00CA4606">
        <w:rPr>
          <w:rFonts w:cs="Calibri"/>
          <w:b/>
        </w:rPr>
        <w:t>Estructura organizacional</w:t>
      </w:r>
      <w:bookmarkEnd w:id="67"/>
      <w:r w:rsidRPr="00CA4606">
        <w:rPr>
          <w:rFonts w:cs="Calibri"/>
          <w:b/>
        </w:rPr>
        <w:t xml:space="preserve"> </w:t>
      </w:r>
    </w:p>
    <w:p w14:paraId="0CE9DDED" w14:textId="77777777" w:rsidR="00AE3E45" w:rsidRPr="00CA4606" w:rsidRDefault="00653B67" w:rsidP="00AE3E45">
      <w:pPr>
        <w:rPr>
          <w:rFonts w:cs="Calibri"/>
        </w:rPr>
      </w:pPr>
      <w:r w:rsidRPr="00CA4606">
        <w:rPr>
          <w:rFonts w:cs="Calibri"/>
          <w:noProof/>
          <w:lang w:eastAsia="es-CO"/>
        </w:rPr>
        <mc:AlternateContent>
          <mc:Choice Requires="wpg">
            <w:drawing>
              <wp:anchor distT="0" distB="0" distL="114300" distR="114300" simplePos="0" relativeHeight="251687936" behindDoc="1" locked="0" layoutInCell="1" allowOverlap="1" wp14:anchorId="19A0E35D" wp14:editId="4C3F2C2B">
                <wp:simplePos x="0" y="0"/>
                <wp:positionH relativeFrom="column">
                  <wp:posOffset>-121285</wp:posOffset>
                </wp:positionH>
                <wp:positionV relativeFrom="paragraph">
                  <wp:posOffset>173990</wp:posOffset>
                </wp:positionV>
                <wp:extent cx="5768340" cy="4200156"/>
                <wp:effectExtent l="19050" t="19050" r="22860" b="10160"/>
                <wp:wrapTight wrapText="bothSides">
                  <wp:wrapPolygon edited="0">
                    <wp:start x="6277" y="-98"/>
                    <wp:lineTo x="6135" y="196"/>
                    <wp:lineTo x="6135" y="4605"/>
                    <wp:lineTo x="-71" y="5780"/>
                    <wp:lineTo x="-71" y="12541"/>
                    <wp:lineTo x="10129" y="14010"/>
                    <wp:lineTo x="2711" y="14598"/>
                    <wp:lineTo x="2711" y="15578"/>
                    <wp:lineTo x="-71" y="15970"/>
                    <wp:lineTo x="-71" y="21162"/>
                    <wp:lineTo x="214" y="21554"/>
                    <wp:lineTo x="21400" y="21554"/>
                    <wp:lineTo x="21472" y="21554"/>
                    <wp:lineTo x="21614" y="20770"/>
                    <wp:lineTo x="21614" y="16166"/>
                    <wp:lineTo x="21044" y="15872"/>
                    <wp:lineTo x="18476" y="15578"/>
                    <wp:lineTo x="18690" y="14696"/>
                    <wp:lineTo x="17548" y="14500"/>
                    <wp:lineTo x="10843" y="14010"/>
                    <wp:lineTo x="14624" y="12443"/>
                    <wp:lineTo x="14695" y="12443"/>
                    <wp:lineTo x="14980" y="11071"/>
                    <wp:lineTo x="14980" y="7740"/>
                    <wp:lineTo x="14838" y="6368"/>
                    <wp:lineTo x="19760" y="6172"/>
                    <wp:lineTo x="21614" y="5780"/>
                    <wp:lineTo x="21614" y="2547"/>
                    <wp:lineTo x="20972" y="2351"/>
                    <wp:lineTo x="14980" y="1470"/>
                    <wp:lineTo x="14838" y="0"/>
                    <wp:lineTo x="14838" y="-98"/>
                    <wp:lineTo x="6277" y="-98"/>
                  </wp:wrapPolygon>
                </wp:wrapTight>
                <wp:docPr id="30" name="Grupo 30"/>
                <wp:cNvGraphicFramePr/>
                <a:graphic xmlns:a="http://schemas.openxmlformats.org/drawingml/2006/main">
                  <a:graphicData uri="http://schemas.microsoft.com/office/word/2010/wordprocessingGroup">
                    <wpg:wgp>
                      <wpg:cNvGrpSpPr/>
                      <wpg:grpSpPr>
                        <a:xfrm>
                          <a:off x="0" y="0"/>
                          <a:ext cx="5768340" cy="4200156"/>
                          <a:chOff x="0" y="0"/>
                          <a:chExt cx="5768340" cy="4200156"/>
                        </a:xfrm>
                      </wpg:grpSpPr>
                      <wps:wsp>
                        <wps:cNvPr id="25" name="Conector recto de flecha 25"/>
                        <wps:cNvCnPr/>
                        <wps:spPr>
                          <a:xfrm>
                            <a:off x="2838450" y="2438400"/>
                            <a:ext cx="0" cy="70358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cNvPr id="29" name="Grupo 29"/>
                        <wpg:cNvGrpSpPr/>
                        <wpg:grpSpPr>
                          <a:xfrm>
                            <a:off x="0" y="0"/>
                            <a:ext cx="5768340" cy="4200156"/>
                            <a:chOff x="0" y="0"/>
                            <a:chExt cx="5768340" cy="4200156"/>
                          </a:xfrm>
                        </wpg:grpSpPr>
                        <wps:wsp>
                          <wps:cNvPr id="15" name="Rectángulo redondeado 15"/>
                          <wps:cNvSpPr/>
                          <wps:spPr>
                            <a:xfrm>
                              <a:off x="1689100" y="0"/>
                              <a:ext cx="2264676" cy="425303"/>
                            </a:xfrm>
                            <a:prstGeom prst="roundRect">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9341E" w14:textId="77777777" w:rsidR="008C799D" w:rsidRPr="00660AC5" w:rsidRDefault="008C799D" w:rsidP="00AE3E45">
                                <w:pPr>
                                  <w:jc w:val="center"/>
                                  <w:rPr>
                                    <w:b/>
                                    <w:color w:val="FFFFFF" w:themeColor="background1"/>
                                    <w:sz w:val="28"/>
                                  </w:rPr>
                                </w:pPr>
                                <w:r>
                                  <w:rPr>
                                    <w:b/>
                                    <w:color w:val="FFFFFF" w:themeColor="background1"/>
                                    <w:sz w:val="28"/>
                                  </w:rPr>
                                  <w:t xml:space="preserve">ASAMBLEA DE SOCIOS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redondeado 16"/>
                          <wps:cNvSpPr/>
                          <wps:spPr>
                            <a:xfrm>
                              <a:off x="1689100" y="546100"/>
                              <a:ext cx="2264410" cy="594847"/>
                            </a:xfrm>
                            <a:prstGeom prst="roundRect">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DD392" w14:textId="77777777" w:rsidR="008C799D" w:rsidRPr="00660AC5" w:rsidRDefault="008C799D" w:rsidP="00AE3E45">
                                <w:pPr>
                                  <w:jc w:val="center"/>
                                  <w:rPr>
                                    <w:b/>
                                    <w:color w:val="FFFFFF" w:themeColor="background1"/>
                                    <w:sz w:val="28"/>
                                  </w:rPr>
                                </w:pPr>
                                <w:r>
                                  <w:rPr>
                                    <w:b/>
                                    <w:color w:val="FFFFFF" w:themeColor="background1"/>
                                    <w:sz w:val="28"/>
                                  </w:rPr>
                                  <w:t>JUNTA DIRECTIVA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redondeado 17"/>
                          <wps:cNvSpPr/>
                          <wps:spPr>
                            <a:xfrm>
                              <a:off x="4133850" y="514350"/>
                              <a:ext cx="1584252" cy="626745"/>
                            </a:xfrm>
                            <a:prstGeom prst="roundRect">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55672" w14:textId="62EDAB66" w:rsidR="008C799D" w:rsidRPr="00660AC5" w:rsidRDefault="008C799D" w:rsidP="00AE3E45">
                                <w:pPr>
                                  <w:jc w:val="center"/>
                                  <w:rPr>
                                    <w:b/>
                                    <w:color w:val="FFFFFF" w:themeColor="background1"/>
                                    <w:sz w:val="28"/>
                                  </w:rPr>
                                </w:pPr>
                                <w:r>
                                  <w:rPr>
                                    <w:b/>
                                    <w:color w:val="FFFFFF" w:themeColor="background1"/>
                                    <w:sz w:val="28"/>
                                  </w:rPr>
                                  <w:t xml:space="preserve">ENTIDADES DE APOYO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redondeado 18"/>
                          <wps:cNvSpPr/>
                          <wps:spPr>
                            <a:xfrm>
                              <a:off x="1689100" y="1162050"/>
                              <a:ext cx="2264410" cy="1274844"/>
                            </a:xfrm>
                            <a:prstGeom prst="roundRect">
                              <a:avLst/>
                            </a:prstGeom>
                            <a:solidFill>
                              <a:schemeClr val="accent1">
                                <a:lumMod val="75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513DB" w14:textId="77777777" w:rsidR="008C799D" w:rsidRPr="00660AC5" w:rsidRDefault="008C799D" w:rsidP="00AE3E45">
                                <w:pPr>
                                  <w:jc w:val="center"/>
                                  <w:rPr>
                                    <w:b/>
                                    <w:color w:val="FFFFFF" w:themeColor="background1"/>
                                    <w:sz w:val="28"/>
                                  </w:rPr>
                                </w:pPr>
                                <w:r>
                                  <w:rPr>
                                    <w:b/>
                                    <w:color w:val="FFFFFF" w:themeColor="background1"/>
                                    <w:sz w:val="28"/>
                                  </w:rPr>
                                  <w:t xml:space="preserve">GERENTE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redondeado 19"/>
                          <wps:cNvSpPr/>
                          <wps:spPr>
                            <a:xfrm>
                              <a:off x="0" y="1181100"/>
                              <a:ext cx="1584252" cy="594847"/>
                            </a:xfrm>
                            <a:prstGeom prst="roundRect">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F65E9" w14:textId="77777777" w:rsidR="008C799D" w:rsidRPr="00660AC5" w:rsidRDefault="008C799D" w:rsidP="00AE3E45">
                                <w:pPr>
                                  <w:jc w:val="center"/>
                                  <w:rPr>
                                    <w:b/>
                                    <w:color w:val="FFFFFF" w:themeColor="background1"/>
                                    <w:sz w:val="28"/>
                                  </w:rPr>
                                </w:pPr>
                                <w:r>
                                  <w:rPr>
                                    <w:b/>
                                    <w:color w:val="FFFFFF" w:themeColor="background1"/>
                                    <w:sz w:val="28"/>
                                  </w:rPr>
                                  <w:t>CONTADOR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redondeado 20"/>
                          <wps:cNvSpPr/>
                          <wps:spPr>
                            <a:xfrm>
                              <a:off x="0" y="1841500"/>
                              <a:ext cx="1583690" cy="594360"/>
                            </a:xfrm>
                            <a:prstGeom prst="roundRect">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6E167" w14:textId="77777777" w:rsidR="008C799D" w:rsidRPr="00660AC5" w:rsidRDefault="008C799D" w:rsidP="00AE3E45">
                                <w:pPr>
                                  <w:jc w:val="center"/>
                                  <w:rPr>
                                    <w:b/>
                                    <w:color w:val="FFFFFF" w:themeColor="background1"/>
                                    <w:sz w:val="28"/>
                                  </w:rPr>
                                </w:pPr>
                                <w:r>
                                  <w:rPr>
                                    <w:b/>
                                    <w:color w:val="FFFFFF" w:themeColor="background1"/>
                                    <w:sz w:val="28"/>
                                  </w:rPr>
                                  <w:t xml:space="preserve">REVISOR FISCAL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redondeado 21"/>
                          <wps:cNvSpPr/>
                          <wps:spPr>
                            <a:xfrm>
                              <a:off x="0" y="3136900"/>
                              <a:ext cx="1583690" cy="1063256"/>
                            </a:xfrm>
                            <a:prstGeom prst="roundRect">
                              <a:avLst/>
                            </a:prstGeom>
                            <a:solidFill>
                              <a:schemeClr val="accent6">
                                <a:lumMod val="75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1AC97" w14:textId="77777777" w:rsidR="008C799D" w:rsidRPr="007B5DD8" w:rsidRDefault="008C799D" w:rsidP="00AE3E45">
                                <w:pPr>
                                  <w:jc w:val="center"/>
                                  <w:rPr>
                                    <w:b/>
                                    <w:color w:val="FFFFFF" w:themeColor="background1"/>
                                  </w:rPr>
                                </w:pPr>
                                <w:r w:rsidRPr="007B5DD8">
                                  <w:rPr>
                                    <w:b/>
                                    <w:color w:val="FFFFFF" w:themeColor="background1"/>
                                  </w:rPr>
                                  <w:t xml:space="preserve">COMITÉ TÉCNICO DE MEJORAMIENRO PRODUCTIVO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redondeado 22"/>
                          <wps:cNvSpPr/>
                          <wps:spPr>
                            <a:xfrm>
                              <a:off x="2051050" y="3136900"/>
                              <a:ext cx="1583690" cy="1063256"/>
                            </a:xfrm>
                            <a:prstGeom prst="roundRect">
                              <a:avLst/>
                            </a:prstGeom>
                            <a:solidFill>
                              <a:schemeClr val="accent6">
                                <a:lumMod val="75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03887" w14:textId="77777777" w:rsidR="008C799D" w:rsidRPr="007B5DD8" w:rsidRDefault="008C799D" w:rsidP="00AE3E45">
                                <w:pPr>
                                  <w:jc w:val="center"/>
                                  <w:rPr>
                                    <w:b/>
                                    <w:color w:val="FFFFFF" w:themeColor="background1"/>
                                  </w:rPr>
                                </w:pPr>
                                <w:r>
                                  <w:rPr>
                                    <w:b/>
                                    <w:color w:val="FFFFFF" w:themeColor="background1"/>
                                  </w:rPr>
                                  <w:t xml:space="preserve">COMITÉ PROMOTOR </w:t>
                                </w:r>
                                <w:r w:rsidRPr="007B5DD8">
                                  <w:rPr>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redondeado 23"/>
                          <wps:cNvSpPr/>
                          <wps:spPr>
                            <a:xfrm>
                              <a:off x="4184650" y="3136900"/>
                              <a:ext cx="1583690" cy="1063256"/>
                            </a:xfrm>
                            <a:prstGeom prst="roundRect">
                              <a:avLst/>
                            </a:prstGeom>
                            <a:solidFill>
                              <a:schemeClr val="accent6">
                                <a:lumMod val="75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4D0DF" w14:textId="77777777" w:rsidR="008C799D" w:rsidRPr="007B5DD8" w:rsidRDefault="008C799D" w:rsidP="00AE3E45">
                                <w:pPr>
                                  <w:jc w:val="center"/>
                                  <w:rPr>
                                    <w:b/>
                                    <w:color w:val="FFFFFF" w:themeColor="background1"/>
                                  </w:rPr>
                                </w:pPr>
                                <w:r>
                                  <w:rPr>
                                    <w:b/>
                                    <w:color w:val="FFFFFF" w:themeColor="background1"/>
                                  </w:rPr>
                                  <w:t>UNIDADES DE PRODUCCIÓN (CENTROS DE COSTOS)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ector recto de flecha 26"/>
                          <wps:cNvCnPr/>
                          <wps:spPr>
                            <a:xfrm>
                              <a:off x="762000" y="2882900"/>
                              <a:ext cx="0" cy="25518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7" name="Conector recto de flecha 27"/>
                          <wps:cNvCnPr/>
                          <wps:spPr>
                            <a:xfrm>
                              <a:off x="4895850" y="2882900"/>
                              <a:ext cx="0" cy="25518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8" name="Conector recto 28"/>
                          <wps:cNvCnPr/>
                          <wps:spPr>
                            <a:xfrm>
                              <a:off x="762000" y="2882900"/>
                              <a:ext cx="413861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9A0E35D" id="Grupo 30" o:spid="_x0000_s1030" style="position:absolute;left:0;text-align:left;margin-left:-9.55pt;margin-top:13.7pt;width:454.2pt;height:330.7pt;z-index:-251628544" coordsize="57683,4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">
                <v:shapetype id="_x0000_t32" coordsize="21600,21600" o:spt="32" o:oned="t" path="m,l21600,21600e" filled="f">
                  <v:path arrowok="t" fillok="f" o:connecttype="none"/>
                  <o:lock v:ext="edit" shapetype="t"/>
                </v:shapetype>
                <v:shape id="Conector recto de flecha 25" o:spid="_x0000_s1031" type="#_x0000_t32" style="position:absolute;left:28384;top:24384;width:0;height:7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" strokecolor="#2ed9f0 [3204]" strokeweight="1.5pt">
                  <v:stroke endarrow="block" joinstyle="miter"/>
                </v:shape>
                <v:group id="Grupo 29" o:spid="_x0000_s1032" style="position:absolute;width:57683;height:42001" coordsize="57683,4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ectángulo redondeado 15" o:spid="_x0000_s1033" style="position:absolute;left:16891;width:22646;height:4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" fillcolor="#2ed9f0 [3204]" strokecolor="white [3212]" strokeweight="3pt">
                    <v:stroke joinstyle="miter"/>
                    <v:textbox>
                      <w:txbxContent>
                        <w:p w14:paraId="7E39341E" w14:textId="77777777" w:rsidR="008C799D" w:rsidRPr="00660AC5" w:rsidRDefault="008C799D" w:rsidP="00AE3E45">
                          <w:pPr>
                            <w:jc w:val="center"/>
                            <w:rPr>
                              <w:b/>
                              <w:color w:val="FFFFFF" w:themeColor="background1"/>
                              <w:sz w:val="28"/>
                            </w:rPr>
                          </w:pPr>
                          <w:r>
                            <w:rPr>
                              <w:b/>
                              <w:color w:val="FFFFFF" w:themeColor="background1"/>
                              <w:sz w:val="28"/>
                            </w:rPr>
                            <w:t xml:space="preserve">ASAMBLEA DE SOCIOS </w:t>
                          </w:r>
                        </w:p>
                      </w:txbxContent>
                    </v:textbox>
                  </v:roundrect>
                  <v:roundrect id="Rectángulo redondeado 16" o:spid="_x0000_s1034" style="position:absolute;left:16891;top:5461;width:22644;height:5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" fillcolor="#2ed9f0 [3204]" strokecolor="white [3212]" strokeweight="3pt">
                    <v:stroke joinstyle="miter"/>
                    <v:textbox>
                      <w:txbxContent>
                        <w:p w14:paraId="2B1DD392" w14:textId="77777777" w:rsidR="008C799D" w:rsidRPr="00660AC5" w:rsidRDefault="008C799D" w:rsidP="00AE3E45">
                          <w:pPr>
                            <w:jc w:val="center"/>
                            <w:rPr>
                              <w:b/>
                              <w:color w:val="FFFFFF" w:themeColor="background1"/>
                              <w:sz w:val="28"/>
                            </w:rPr>
                          </w:pPr>
                          <w:r>
                            <w:rPr>
                              <w:b/>
                              <w:color w:val="FFFFFF" w:themeColor="background1"/>
                              <w:sz w:val="28"/>
                            </w:rPr>
                            <w:t>JUNTA DIRECTIVA</w:t>
                          </w:r>
                        </w:p>
                      </w:txbxContent>
                    </v:textbox>
                  </v:roundrect>
                  <v:roundrect id="Rectángulo redondeado 17" o:spid="_x0000_s1035" style="position:absolute;left:41338;top:5143;width:15843;height:6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" fillcolor="#2ed9f0 [3204]" strokecolor="white [3212]" strokeweight="3pt">
                    <v:stroke joinstyle="miter"/>
                    <v:textbox>
                      <w:txbxContent>
                        <w:p w14:paraId="69355672" w14:textId="62EDAB66" w:rsidR="008C799D" w:rsidRPr="00660AC5" w:rsidRDefault="008C799D" w:rsidP="00AE3E45">
                          <w:pPr>
                            <w:jc w:val="center"/>
                            <w:rPr>
                              <w:b/>
                              <w:color w:val="FFFFFF" w:themeColor="background1"/>
                              <w:sz w:val="28"/>
                            </w:rPr>
                          </w:pPr>
                          <w:r>
                            <w:rPr>
                              <w:b/>
                              <w:color w:val="FFFFFF" w:themeColor="background1"/>
                              <w:sz w:val="28"/>
                            </w:rPr>
                            <w:t xml:space="preserve">ENTIDADES DE APOYO  </w:t>
                          </w:r>
                        </w:p>
                      </w:txbxContent>
                    </v:textbox>
                  </v:roundrect>
                  <v:roundrect id="Rectángulo redondeado 18" o:spid="_x0000_s1036" style="position:absolute;left:16891;top:11620;width:22644;height:12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" fillcolor="#0eb1c7 [2404]" strokecolor="white [3212]" strokeweight="3pt">
                    <v:stroke joinstyle="miter"/>
                    <v:textbox>
                      <w:txbxContent>
                        <w:p w14:paraId="0D9513DB" w14:textId="77777777" w:rsidR="008C799D" w:rsidRPr="00660AC5" w:rsidRDefault="008C799D" w:rsidP="00AE3E45">
                          <w:pPr>
                            <w:jc w:val="center"/>
                            <w:rPr>
                              <w:b/>
                              <w:color w:val="FFFFFF" w:themeColor="background1"/>
                              <w:sz w:val="28"/>
                            </w:rPr>
                          </w:pPr>
                          <w:r>
                            <w:rPr>
                              <w:b/>
                              <w:color w:val="FFFFFF" w:themeColor="background1"/>
                              <w:sz w:val="28"/>
                            </w:rPr>
                            <w:t xml:space="preserve">GERENTE </w:t>
                          </w:r>
                        </w:p>
                      </w:txbxContent>
                    </v:textbox>
                  </v:roundrect>
                  <v:roundrect id="Rectángulo redondeado 19" o:spid="_x0000_s1037" style="position:absolute;top:11811;width:15842;height:5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" fillcolor="#2ed9f0 [3204]" strokecolor="white [3212]" strokeweight="3pt">
                    <v:stroke joinstyle="miter"/>
                    <v:textbox>
                      <w:txbxContent>
                        <w:p w14:paraId="227F65E9" w14:textId="77777777" w:rsidR="008C799D" w:rsidRPr="00660AC5" w:rsidRDefault="008C799D" w:rsidP="00AE3E45">
                          <w:pPr>
                            <w:jc w:val="center"/>
                            <w:rPr>
                              <w:b/>
                              <w:color w:val="FFFFFF" w:themeColor="background1"/>
                              <w:sz w:val="28"/>
                            </w:rPr>
                          </w:pPr>
                          <w:r>
                            <w:rPr>
                              <w:b/>
                              <w:color w:val="FFFFFF" w:themeColor="background1"/>
                              <w:sz w:val="28"/>
                            </w:rPr>
                            <w:t>CONTADOR</w:t>
                          </w:r>
                        </w:p>
                      </w:txbxContent>
                    </v:textbox>
                  </v:roundrect>
                  <v:roundrect id="Rectángulo redondeado 20" o:spid="_x0000_s1038" style="position:absolute;top:18415;width:15836;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" fillcolor="#2ed9f0 [3204]" strokecolor="white [3212]" strokeweight="3pt">
                    <v:stroke joinstyle="miter"/>
                    <v:textbox>
                      <w:txbxContent>
                        <w:p w14:paraId="0C26E167" w14:textId="77777777" w:rsidR="008C799D" w:rsidRPr="00660AC5" w:rsidRDefault="008C799D" w:rsidP="00AE3E45">
                          <w:pPr>
                            <w:jc w:val="center"/>
                            <w:rPr>
                              <w:b/>
                              <w:color w:val="FFFFFF" w:themeColor="background1"/>
                              <w:sz w:val="28"/>
                            </w:rPr>
                          </w:pPr>
                          <w:r>
                            <w:rPr>
                              <w:b/>
                              <w:color w:val="FFFFFF" w:themeColor="background1"/>
                              <w:sz w:val="28"/>
                            </w:rPr>
                            <w:t xml:space="preserve">REVISOR FISCAL </w:t>
                          </w:r>
                        </w:p>
                      </w:txbxContent>
                    </v:textbox>
                  </v:roundrect>
                  <v:roundrect id="Rectángulo redondeado 21" o:spid="_x0000_s1039" style="position:absolute;top:31369;width:15836;height:10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" fillcolor="#a8a8a8 [2409]" strokecolor="white [3212]" strokeweight="3pt">
                    <v:stroke joinstyle="miter"/>
                    <v:textbox>
                      <w:txbxContent>
                        <w:p w14:paraId="3E81AC97" w14:textId="77777777" w:rsidR="008C799D" w:rsidRPr="007B5DD8" w:rsidRDefault="008C799D" w:rsidP="00AE3E45">
                          <w:pPr>
                            <w:jc w:val="center"/>
                            <w:rPr>
                              <w:b/>
                              <w:color w:val="FFFFFF" w:themeColor="background1"/>
                            </w:rPr>
                          </w:pPr>
                          <w:r w:rsidRPr="007B5DD8">
                            <w:rPr>
                              <w:b/>
                              <w:color w:val="FFFFFF" w:themeColor="background1"/>
                            </w:rPr>
                            <w:t xml:space="preserve">COMITÉ TÉCNICO DE MEJORAMIENRO PRODUCTIVO </w:t>
                          </w:r>
                        </w:p>
                      </w:txbxContent>
                    </v:textbox>
                  </v:roundrect>
                  <v:roundrect id="Rectángulo redondeado 22" o:spid="_x0000_s1040" style="position:absolute;left:20510;top:31369;width:15837;height:10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" fillcolor="#a8a8a8 [2409]" strokecolor="white [3212]" strokeweight="3pt">
                    <v:stroke joinstyle="miter"/>
                    <v:textbox>
                      <w:txbxContent>
                        <w:p w14:paraId="5C803887" w14:textId="77777777" w:rsidR="008C799D" w:rsidRPr="007B5DD8" w:rsidRDefault="008C799D" w:rsidP="00AE3E45">
                          <w:pPr>
                            <w:jc w:val="center"/>
                            <w:rPr>
                              <w:b/>
                              <w:color w:val="FFFFFF" w:themeColor="background1"/>
                            </w:rPr>
                          </w:pPr>
                          <w:r>
                            <w:rPr>
                              <w:b/>
                              <w:color w:val="FFFFFF" w:themeColor="background1"/>
                            </w:rPr>
                            <w:t xml:space="preserve">COMITÉ PROMOTOR </w:t>
                          </w:r>
                          <w:r w:rsidRPr="007B5DD8">
                            <w:rPr>
                              <w:b/>
                              <w:color w:val="FFFFFF" w:themeColor="background1"/>
                            </w:rPr>
                            <w:t xml:space="preserve"> </w:t>
                          </w:r>
                        </w:p>
                      </w:txbxContent>
                    </v:textbox>
                  </v:roundrect>
                  <v:roundrect id="Rectángulo redondeado 23" o:spid="_x0000_s1041" style="position:absolute;left:41846;top:31369;width:15837;height:10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" fillcolor="#a8a8a8 [2409]" strokecolor="white [3212]" strokeweight="3pt">
                    <v:stroke joinstyle="miter"/>
                    <v:textbox>
                      <w:txbxContent>
                        <w:p w14:paraId="7384D0DF" w14:textId="77777777" w:rsidR="008C799D" w:rsidRPr="007B5DD8" w:rsidRDefault="008C799D" w:rsidP="00AE3E45">
                          <w:pPr>
                            <w:jc w:val="center"/>
                            <w:rPr>
                              <w:b/>
                              <w:color w:val="FFFFFF" w:themeColor="background1"/>
                            </w:rPr>
                          </w:pPr>
                          <w:r>
                            <w:rPr>
                              <w:b/>
                              <w:color w:val="FFFFFF" w:themeColor="background1"/>
                            </w:rPr>
                            <w:t>UNIDADES DE PRODUCCIÓN (CENTROS DE COSTOS)</w:t>
                          </w:r>
                        </w:p>
                      </w:txbxContent>
                    </v:textbox>
                  </v:roundrect>
                  <v:shape id="Conector recto de flecha 26" o:spid="_x0000_s1042" type="#_x0000_t32" style="position:absolute;left:7620;top:28829;width:0;height:2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" strokecolor="#2ed9f0 [3204]" strokeweight="1.5pt">
                    <v:stroke endarrow="block" joinstyle="miter"/>
                  </v:shape>
                  <v:shape id="Conector recto de flecha 27" o:spid="_x0000_s1043" type="#_x0000_t32" style="position:absolute;left:48958;top:28829;width:0;height:2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" strokecolor="#2ed9f0 [3204]" strokeweight="1.5pt">
                    <v:stroke endarrow="block" joinstyle="miter"/>
                  </v:shape>
                  <v:line id="Conector recto 28" o:spid="_x0000_s1044" style="position:absolute;visibility:visible;mso-wrap-style:square" from="7620,28829" to="49006,2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" strokecolor="#2ed9f0 [3204]" strokeweight="1.5pt">
                    <v:stroke joinstyle="miter"/>
                  </v:line>
                </v:group>
                <w10:wrap type="tight"/>
              </v:group>
            </w:pict>
          </mc:Fallback>
        </mc:AlternateContent>
      </w:r>
    </w:p>
    <w:p w14:paraId="02F39628" w14:textId="77777777" w:rsidR="00AE3E45" w:rsidRPr="00CA4606" w:rsidRDefault="00AE3E45" w:rsidP="00AE3E45">
      <w:pPr>
        <w:rPr>
          <w:rFonts w:cs="Calibri"/>
        </w:rPr>
      </w:pPr>
    </w:p>
    <w:p w14:paraId="55D433D4" w14:textId="77777777" w:rsidR="00AE3E45" w:rsidRPr="00CA4606" w:rsidRDefault="00AE3E45" w:rsidP="00AE3E45">
      <w:pPr>
        <w:rPr>
          <w:rFonts w:cs="Calibri"/>
        </w:rPr>
      </w:pPr>
    </w:p>
    <w:p w14:paraId="48D527CE" w14:textId="77777777" w:rsidR="00AE3E45" w:rsidRPr="00CA4606" w:rsidRDefault="00AE3E45" w:rsidP="00AE3E45">
      <w:pPr>
        <w:rPr>
          <w:rFonts w:cs="Calibri"/>
        </w:rPr>
      </w:pPr>
    </w:p>
    <w:p w14:paraId="3464E7DF" w14:textId="77777777" w:rsidR="00AE3E45" w:rsidRPr="00CA4606" w:rsidRDefault="00AE3E45" w:rsidP="00AE3E45">
      <w:pPr>
        <w:rPr>
          <w:rFonts w:cs="Calibri"/>
        </w:rPr>
      </w:pPr>
    </w:p>
    <w:p w14:paraId="1E202E48" w14:textId="77777777" w:rsidR="00AE3E45" w:rsidRPr="00CA4606" w:rsidRDefault="00AE3E45" w:rsidP="00AE3E45">
      <w:pPr>
        <w:rPr>
          <w:rFonts w:cs="Calibri"/>
        </w:rPr>
      </w:pPr>
    </w:p>
    <w:p w14:paraId="539C3295" w14:textId="77777777" w:rsidR="00AE3E45" w:rsidRPr="00CA4606" w:rsidRDefault="00AE3E45" w:rsidP="00AE3E45">
      <w:pPr>
        <w:rPr>
          <w:rFonts w:cs="Calibri"/>
        </w:rPr>
      </w:pPr>
    </w:p>
    <w:p w14:paraId="2A4D6156" w14:textId="77777777" w:rsidR="00AE3E45" w:rsidRPr="00CA4606" w:rsidRDefault="00AE3E45" w:rsidP="00AE3E45">
      <w:pPr>
        <w:rPr>
          <w:rFonts w:cs="Calibri"/>
        </w:rPr>
      </w:pPr>
    </w:p>
    <w:p w14:paraId="759BE699" w14:textId="77777777" w:rsidR="00AE3E45" w:rsidRPr="00CA4606" w:rsidRDefault="00AE3E45" w:rsidP="00AE3E45">
      <w:pPr>
        <w:rPr>
          <w:rFonts w:cs="Calibri"/>
        </w:rPr>
      </w:pPr>
    </w:p>
    <w:p w14:paraId="78EA6AEC" w14:textId="77777777" w:rsidR="007B5DD8" w:rsidRPr="00CA4606" w:rsidRDefault="007B5DD8" w:rsidP="00AE3E45">
      <w:pPr>
        <w:rPr>
          <w:rFonts w:cs="Calibri"/>
        </w:rPr>
      </w:pPr>
    </w:p>
    <w:p w14:paraId="5414DCF0" w14:textId="7E01157E" w:rsidR="007B5DD8" w:rsidRPr="00CA4606" w:rsidRDefault="000865AC" w:rsidP="000865AC">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22</w:t>
      </w:r>
      <w:r w:rsidRPr="00CA4606">
        <w:rPr>
          <w:rFonts w:cs="Calibri"/>
        </w:rPr>
        <w:fldChar w:fldCharType="end"/>
      </w:r>
      <w:r w:rsidRPr="00CA4606">
        <w:rPr>
          <w:rFonts w:cs="Calibri"/>
        </w:rPr>
        <w:t xml:space="preserve">. </w:t>
      </w:r>
      <w:proofErr w:type="gramStart"/>
      <w:r w:rsidRPr="00CA4606">
        <w:rPr>
          <w:rFonts w:cs="Calibri"/>
        </w:rPr>
        <w:t>Estructura organizacional a implementar</w:t>
      </w:r>
      <w:proofErr w:type="gramEnd"/>
      <w:r w:rsidRPr="00CA4606">
        <w:rPr>
          <w:rFonts w:cs="Calibri"/>
        </w:rPr>
        <w:t xml:space="preserve"> por NEVAGRO SAS</w:t>
      </w:r>
    </w:p>
    <w:p w14:paraId="6B18A448" w14:textId="77777777" w:rsidR="00437E03" w:rsidRPr="00CA4606" w:rsidRDefault="00437E03" w:rsidP="00437E03">
      <w:pPr>
        <w:rPr>
          <w:rFonts w:cs="Calibri"/>
          <w:b/>
          <w:i/>
        </w:rPr>
      </w:pPr>
      <w:bookmarkStart w:id="68" w:name="_Toc22985509"/>
      <w:r w:rsidRPr="00CA4606">
        <w:rPr>
          <w:rFonts w:cs="Calibri"/>
          <w:b/>
          <w:i/>
        </w:rPr>
        <w:t xml:space="preserve">Comité promotor </w:t>
      </w:r>
    </w:p>
    <w:p w14:paraId="2B636088" w14:textId="77777777" w:rsidR="00437E03" w:rsidRPr="00CA4606" w:rsidRDefault="00437E03" w:rsidP="00437E03">
      <w:pPr>
        <w:rPr>
          <w:rFonts w:cs="Calibri"/>
        </w:rPr>
      </w:pPr>
      <w:r w:rsidRPr="00CA4606">
        <w:rPr>
          <w:rFonts w:cs="Calibri"/>
        </w:rPr>
        <w:t xml:space="preserve">Estará compuesto por las personas jurídicas o naturales, de carácter público, privado o mixto quienes, mediante mecanismos de alianza, convenio, o inversiones, realizan aportes para el desarrollo de los objetivos de NEVAGRO SAS. </w:t>
      </w:r>
    </w:p>
    <w:p w14:paraId="1E7B1D58" w14:textId="77777777" w:rsidR="00437E03" w:rsidRPr="00CA4606" w:rsidRDefault="00437E03" w:rsidP="00437E03">
      <w:pPr>
        <w:rPr>
          <w:rFonts w:cs="Calibri"/>
          <w:b/>
          <w:i/>
        </w:rPr>
      </w:pPr>
      <w:r w:rsidRPr="00CA4606">
        <w:rPr>
          <w:rFonts w:cs="Calibri"/>
          <w:b/>
          <w:i/>
        </w:rPr>
        <w:t xml:space="preserve">Comité de mejoramiento productivo </w:t>
      </w:r>
    </w:p>
    <w:p w14:paraId="74218DEF" w14:textId="77777777" w:rsidR="00437E03" w:rsidRPr="00CA4606" w:rsidRDefault="00437E03" w:rsidP="00437E03">
      <w:pPr>
        <w:rPr>
          <w:rFonts w:cs="Calibri"/>
        </w:rPr>
      </w:pPr>
      <w:r w:rsidRPr="00CA4606">
        <w:rPr>
          <w:rFonts w:cs="Calibri"/>
        </w:rPr>
        <w:t xml:space="preserve">Estará compuesto por los líderes de grupos de investigación de universidades de la región que se alineen con NEVAGRO SAS, representantes de entidades extensionistas rurales, un gerente de transformación y mejoramiento productivo. </w:t>
      </w:r>
    </w:p>
    <w:p w14:paraId="464F0947" w14:textId="77777777" w:rsidR="00437E03" w:rsidRPr="00CA4606" w:rsidRDefault="00437E03" w:rsidP="00437E03">
      <w:pPr>
        <w:rPr>
          <w:rFonts w:cs="Calibri"/>
          <w:b/>
          <w:i/>
        </w:rPr>
      </w:pPr>
      <w:r w:rsidRPr="00CA4606">
        <w:rPr>
          <w:rFonts w:cs="Calibri"/>
          <w:b/>
          <w:i/>
        </w:rPr>
        <w:t xml:space="preserve">Comité de comercialización </w:t>
      </w:r>
    </w:p>
    <w:p w14:paraId="6123C195" w14:textId="77777777" w:rsidR="00437E03" w:rsidRPr="00CA4606" w:rsidRDefault="00437E03" w:rsidP="00437E03">
      <w:pPr>
        <w:rPr>
          <w:rFonts w:cs="Calibri"/>
        </w:rPr>
      </w:pPr>
      <w:r w:rsidRPr="00CA4606">
        <w:rPr>
          <w:rFonts w:cs="Calibri"/>
        </w:rPr>
        <w:t xml:space="preserve">Mediante este comité, se propenderá por la implementación y gestión de acciones que le permitan a NEVAGRO posicionarse en mercados nacionales de gran valor, así como su inclusión en mercados extranjeros. Éste estará conformado por un líder en mercado, con conocimiento y experiencia en el sector agropecuario, quien deberá estar en permanente dialogo con </w:t>
      </w:r>
      <w:proofErr w:type="spellStart"/>
      <w:r w:rsidRPr="00CA4606">
        <w:rPr>
          <w:rFonts w:cs="Calibri"/>
        </w:rPr>
        <w:t>Procolombia</w:t>
      </w:r>
      <w:proofErr w:type="spellEnd"/>
      <w:r w:rsidRPr="00CA4606">
        <w:rPr>
          <w:rFonts w:cs="Calibri"/>
        </w:rPr>
        <w:t xml:space="preserve">, el Programa de Transformación Productiva, asociaciones y gremios para el cumplimiento de sus funciones. </w:t>
      </w:r>
    </w:p>
    <w:p w14:paraId="33C65456" w14:textId="77777777" w:rsidR="00437E03" w:rsidRPr="00CA4606" w:rsidRDefault="00437E03" w:rsidP="00437E03">
      <w:pPr>
        <w:rPr>
          <w:rFonts w:cs="Calibri"/>
          <w:b/>
          <w:i/>
        </w:rPr>
      </w:pPr>
      <w:r w:rsidRPr="00CA4606">
        <w:rPr>
          <w:rFonts w:cs="Calibri"/>
          <w:b/>
          <w:i/>
        </w:rPr>
        <w:t xml:space="preserve">Unidades de Producción (Centros de Costos) </w:t>
      </w:r>
    </w:p>
    <w:p w14:paraId="5A9E2D99" w14:textId="77777777" w:rsidR="00437E03" w:rsidRPr="00CA4606" w:rsidRDefault="00437E03" w:rsidP="00437E03">
      <w:pPr>
        <w:rPr>
          <w:rFonts w:cs="Calibri"/>
        </w:rPr>
      </w:pPr>
      <w:r w:rsidRPr="00CA4606">
        <w:rPr>
          <w:rFonts w:cs="Calibri"/>
        </w:rPr>
        <w:lastRenderedPageBreak/>
        <w:t xml:space="preserve">Cada sistema productivo (yuca, hortalizas, ganadería, piscicultura) se constituirá como un centro de costos independiente, quienes recibirán orientación, direccionamiento y apoyo de los líderes y gerentes de NEVAGRO SAS. Cada unidad deberá contar con un operador con formación mínima en tecnologías agropecuarias. </w:t>
      </w:r>
    </w:p>
    <w:p w14:paraId="014835EE" w14:textId="77777777" w:rsidR="00437E03" w:rsidRPr="00CA4606" w:rsidRDefault="00437E03" w:rsidP="00437E03">
      <w:pPr>
        <w:rPr>
          <w:rFonts w:cs="Calibri"/>
          <w:b/>
          <w:i/>
        </w:rPr>
      </w:pPr>
      <w:r w:rsidRPr="00CA4606">
        <w:rPr>
          <w:rFonts w:cs="Calibri"/>
          <w:b/>
          <w:i/>
        </w:rPr>
        <w:t xml:space="preserve">Aliados estratégicos </w:t>
      </w:r>
    </w:p>
    <w:p w14:paraId="4A499BCA" w14:textId="77777777" w:rsidR="00437E03" w:rsidRPr="00CA4606" w:rsidRDefault="00437E03" w:rsidP="00437E03">
      <w:pPr>
        <w:rPr>
          <w:rFonts w:cs="Calibri"/>
        </w:rPr>
      </w:pPr>
      <w:r w:rsidRPr="00CA4606">
        <w:rPr>
          <w:rFonts w:cs="Calibri"/>
        </w:rPr>
        <w:t>Serán todas aquellas personas jurídicas de carácter público, mixto o privado, claves para el que hacer de NEVAGRO SAS, por ser actores que cuentan con gran capacidad técnica, científica o de gestión, que quieran asociarse y promover el objeto y los propósitos del NEVAGRO SAS.</w:t>
      </w:r>
    </w:p>
    <w:p w14:paraId="67DC32C2" w14:textId="77777777" w:rsidR="00307EC3" w:rsidRPr="00CA4606" w:rsidRDefault="00307EC3" w:rsidP="00307EC3">
      <w:pPr>
        <w:pStyle w:val="TtuloTDC"/>
        <w:rPr>
          <w:rFonts w:ascii="Calibri" w:hAnsi="Calibri" w:cs="Calibri"/>
        </w:rPr>
      </w:pPr>
      <w:r w:rsidRPr="00CA4606">
        <w:rPr>
          <w:rFonts w:ascii="Calibri" w:hAnsi="Calibri" w:cs="Calibri"/>
        </w:rPr>
        <w:t>PLAN FINANCIERO</w:t>
      </w:r>
      <w:bookmarkEnd w:id="68"/>
      <w:r w:rsidRPr="00CA4606">
        <w:rPr>
          <w:rFonts w:ascii="Calibri" w:hAnsi="Calibri" w:cs="Calibri"/>
        </w:rPr>
        <w:t xml:space="preserve"> </w:t>
      </w:r>
    </w:p>
    <w:p w14:paraId="05942515" w14:textId="5EC755FF" w:rsidR="00C56CF3" w:rsidRPr="00CA4606" w:rsidRDefault="00C56CF3" w:rsidP="00C56CF3">
      <w:pPr>
        <w:rPr>
          <w:rFonts w:cs="Calibri"/>
        </w:rPr>
      </w:pPr>
      <w:r w:rsidRPr="00CA4606">
        <w:rPr>
          <w:rFonts w:cs="Calibri"/>
        </w:rPr>
        <w:t xml:space="preserve">Este apartado se enfoca en describir los aspectos financieros del plan de negocio, con el fin de identificar los requerimientos de capital de inversión en las diferentes fases de reorganización, consolidación y mejoramiento empresarial, para determinar la rentabilidad </w:t>
      </w:r>
      <w:proofErr w:type="gramStart"/>
      <w:r w:rsidRPr="00CA4606">
        <w:rPr>
          <w:rFonts w:cs="Calibri"/>
        </w:rPr>
        <w:t>del mismo</w:t>
      </w:r>
      <w:proofErr w:type="gramEnd"/>
      <w:r w:rsidRPr="00CA4606">
        <w:rPr>
          <w:rFonts w:cs="Calibri"/>
        </w:rPr>
        <w:t xml:space="preserve">. Para esto, se profundiza en la capacidad de generar valor económico mediante los productos a generar </w:t>
      </w:r>
      <w:r w:rsidR="000D0DEE" w:rsidRPr="00CA4606">
        <w:rPr>
          <w:rFonts w:cs="Calibri"/>
        </w:rPr>
        <w:t>a través de sus</w:t>
      </w:r>
      <w:r w:rsidRPr="00CA4606">
        <w:rPr>
          <w:rFonts w:cs="Calibri"/>
        </w:rPr>
        <w:t xml:space="preserve"> operaciones. </w:t>
      </w:r>
    </w:p>
    <w:p w14:paraId="1F5F399F" w14:textId="243266C8" w:rsidR="00C56CF3" w:rsidRPr="00CA4606" w:rsidRDefault="00C56CF3" w:rsidP="00C56CF3">
      <w:pPr>
        <w:rPr>
          <w:rFonts w:cs="Calibri"/>
        </w:rPr>
      </w:pPr>
      <w:r w:rsidRPr="00CA4606">
        <w:rPr>
          <w:rFonts w:cs="Calibri"/>
        </w:rPr>
        <w:t xml:space="preserve">El plan financiero contiene información sobre la proyección de ingresos y egresos, la distribución económica de los ingresos, aportes, donaciones y cuotas, dependiendo el tipo de vinculación de los actores con </w:t>
      </w:r>
      <w:r w:rsidR="00D66873" w:rsidRPr="00CA4606">
        <w:rPr>
          <w:rFonts w:cs="Calibri"/>
        </w:rPr>
        <w:t>la empresa</w:t>
      </w:r>
      <w:r w:rsidRPr="00CA4606">
        <w:rPr>
          <w:rFonts w:cs="Calibri"/>
        </w:rPr>
        <w:t xml:space="preserve">; asimismo, describe las deducciones y los descuentos generados al desarrollar actividades de </w:t>
      </w:r>
      <w:r w:rsidR="000D0DEE" w:rsidRPr="00CA4606">
        <w:rPr>
          <w:rFonts w:cs="Calibri"/>
        </w:rPr>
        <w:t>Investigación, Desarrollo e Innovación (</w:t>
      </w:r>
      <w:r w:rsidRPr="00CA4606">
        <w:rPr>
          <w:rFonts w:cs="Calibri"/>
        </w:rPr>
        <w:t>I+D+i</w:t>
      </w:r>
      <w:r w:rsidR="000D0DEE" w:rsidRPr="00CA4606">
        <w:rPr>
          <w:rFonts w:cs="Calibri"/>
        </w:rPr>
        <w:t>)</w:t>
      </w:r>
      <w:r w:rsidRPr="00CA4606">
        <w:rPr>
          <w:rFonts w:cs="Calibri"/>
        </w:rPr>
        <w:t xml:space="preserve"> y, por último, los mecanismos y arreglos de financiación para la implementación de NEVAGRO SAS. </w:t>
      </w:r>
    </w:p>
    <w:p w14:paraId="23325BEF" w14:textId="77777777" w:rsidR="007C221E" w:rsidRPr="00CA4606" w:rsidRDefault="00307EC3" w:rsidP="007C221E">
      <w:pPr>
        <w:pStyle w:val="Ttulo2"/>
        <w:rPr>
          <w:rFonts w:cs="Calibri"/>
          <w:b/>
        </w:rPr>
      </w:pPr>
      <w:bookmarkStart w:id="69" w:name="_Toc22985510"/>
      <w:r w:rsidRPr="00CA4606">
        <w:rPr>
          <w:rFonts w:cs="Calibri"/>
          <w:b/>
        </w:rPr>
        <w:t xml:space="preserve">Inversiones </w:t>
      </w:r>
      <w:r w:rsidR="003D2C14" w:rsidRPr="00CA4606">
        <w:rPr>
          <w:rFonts w:cs="Calibri"/>
          <w:b/>
        </w:rPr>
        <w:t xml:space="preserve">en </w:t>
      </w:r>
      <w:r w:rsidRPr="00CA4606">
        <w:rPr>
          <w:rFonts w:cs="Calibri"/>
          <w:b/>
        </w:rPr>
        <w:t>infraestructura</w:t>
      </w:r>
      <w:bookmarkEnd w:id="69"/>
      <w:r w:rsidRPr="00CA4606">
        <w:rPr>
          <w:rFonts w:cs="Calibri"/>
          <w:b/>
        </w:rPr>
        <w:t xml:space="preserve"> </w:t>
      </w:r>
    </w:p>
    <w:p w14:paraId="61F84BED" w14:textId="351E3B33"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15</w:t>
      </w:r>
      <w:r w:rsidRPr="00CA4606">
        <w:rPr>
          <w:rFonts w:cs="Calibri"/>
        </w:rPr>
        <w:fldChar w:fldCharType="end"/>
      </w:r>
      <w:r w:rsidRPr="00CA4606">
        <w:rPr>
          <w:rFonts w:cs="Calibri"/>
        </w:rPr>
        <w:t xml:space="preserve">. Inversiones en infraestructura </w:t>
      </w:r>
    </w:p>
    <w:tbl>
      <w:tblPr>
        <w:tblW w:w="5001" w:type="pct"/>
        <w:tblLayout w:type="fixed"/>
        <w:tblCellMar>
          <w:left w:w="70" w:type="dxa"/>
          <w:right w:w="70" w:type="dxa"/>
        </w:tblCellMar>
        <w:tblLook w:val="04A0" w:firstRow="1" w:lastRow="0" w:firstColumn="1" w:lastColumn="0" w:noHBand="0" w:noVBand="1"/>
      </w:tblPr>
      <w:tblGrid>
        <w:gridCol w:w="2400"/>
        <w:gridCol w:w="993"/>
        <w:gridCol w:w="992"/>
        <w:gridCol w:w="992"/>
        <w:gridCol w:w="992"/>
        <w:gridCol w:w="992"/>
        <w:gridCol w:w="1135"/>
      </w:tblGrid>
      <w:tr w:rsidR="00D318B7" w:rsidRPr="00CA4606" w14:paraId="3A979690" w14:textId="77777777" w:rsidTr="000865AC">
        <w:trPr>
          <w:trHeight w:val="315"/>
          <w:tblHeader/>
        </w:trPr>
        <w:tc>
          <w:tcPr>
            <w:tcW w:w="1412" w:type="pct"/>
            <w:tcBorders>
              <w:top w:val="single" w:sz="8" w:space="0" w:color="FFFFFF"/>
              <w:left w:val="single" w:sz="8" w:space="0" w:color="FFFFFF"/>
              <w:bottom w:val="single" w:sz="12" w:space="0" w:color="FFFFFF"/>
              <w:right w:val="nil"/>
            </w:tcBorders>
            <w:shd w:val="clear" w:color="000000" w:fill="2ED9F0"/>
            <w:noWrap/>
            <w:vAlign w:val="center"/>
            <w:hideMark/>
          </w:tcPr>
          <w:p w14:paraId="5DFDAB20"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bCs/>
                <w:color w:val="104864"/>
                <w:sz w:val="16"/>
                <w:szCs w:val="16"/>
                <w:lang w:eastAsia="es-CO"/>
              </w:rPr>
              <w:t>Inversiones en infraestructura</w:t>
            </w:r>
          </w:p>
        </w:tc>
        <w:tc>
          <w:tcPr>
            <w:tcW w:w="3588" w:type="pct"/>
            <w:gridSpan w:val="6"/>
            <w:tcBorders>
              <w:top w:val="nil"/>
              <w:left w:val="nil"/>
              <w:bottom w:val="single" w:sz="12" w:space="0" w:color="FFFFFF"/>
              <w:right w:val="nil"/>
            </w:tcBorders>
            <w:shd w:val="clear" w:color="000000" w:fill="2ED9F0"/>
            <w:noWrap/>
            <w:vAlign w:val="center"/>
            <w:hideMark/>
          </w:tcPr>
          <w:p w14:paraId="679AD984" w14:textId="77777777" w:rsidR="00D318B7" w:rsidRPr="00CA4606" w:rsidRDefault="00D318B7" w:rsidP="00D318B7">
            <w:pPr>
              <w:spacing w:after="0" w:line="240" w:lineRule="auto"/>
              <w:jc w:val="center"/>
              <w:rPr>
                <w:rFonts w:eastAsia="Times New Roman" w:cs="Calibri"/>
                <w:color w:val="104864"/>
                <w:sz w:val="16"/>
                <w:szCs w:val="16"/>
                <w:lang w:eastAsia="es-CO"/>
              </w:rPr>
            </w:pPr>
            <w:r w:rsidRPr="00CA4606">
              <w:rPr>
                <w:rFonts w:eastAsia="Times New Roman" w:cs="Calibri"/>
                <w:color w:val="104864"/>
                <w:sz w:val="16"/>
                <w:szCs w:val="16"/>
                <w:lang w:eastAsia="es-CO"/>
              </w:rPr>
              <w:t xml:space="preserve">Inversiones por año </w:t>
            </w:r>
          </w:p>
        </w:tc>
      </w:tr>
      <w:tr w:rsidR="000865AC" w:rsidRPr="00CA4606" w14:paraId="4EF75C5F" w14:textId="77777777" w:rsidTr="000865AC">
        <w:trPr>
          <w:trHeight w:val="630"/>
          <w:tblHeader/>
        </w:trPr>
        <w:tc>
          <w:tcPr>
            <w:tcW w:w="1412" w:type="pct"/>
            <w:tcBorders>
              <w:top w:val="nil"/>
              <w:left w:val="single" w:sz="8" w:space="0" w:color="FFFFFF"/>
              <w:right w:val="single" w:sz="12" w:space="0" w:color="FFFFFF"/>
            </w:tcBorders>
            <w:shd w:val="clear" w:color="000000" w:fill="2ED9F0"/>
            <w:noWrap/>
            <w:vAlign w:val="center"/>
            <w:hideMark/>
          </w:tcPr>
          <w:p w14:paraId="5361DE89" w14:textId="77777777" w:rsidR="000865AC" w:rsidRPr="00CA4606" w:rsidRDefault="000865AC" w:rsidP="00D318B7">
            <w:pPr>
              <w:spacing w:after="0" w:line="240" w:lineRule="auto"/>
              <w:jc w:val="left"/>
              <w:rPr>
                <w:rFonts w:eastAsia="Times New Roman" w:cs="Calibri"/>
                <w:color w:val="104864"/>
                <w:sz w:val="16"/>
                <w:szCs w:val="16"/>
                <w:lang w:eastAsia="es-CO"/>
              </w:rPr>
            </w:pPr>
            <w:r w:rsidRPr="00CA4606">
              <w:rPr>
                <w:rFonts w:eastAsia="Times New Roman" w:cs="Calibri"/>
                <w:bCs/>
                <w:color w:val="104864"/>
                <w:sz w:val="16"/>
                <w:szCs w:val="16"/>
                <w:lang w:eastAsia="es-CO"/>
              </w:rPr>
              <w:t>Proyecto</w:t>
            </w:r>
          </w:p>
          <w:p w14:paraId="6477E495" w14:textId="6CA301FD" w:rsidR="000865AC" w:rsidRPr="00CA4606" w:rsidRDefault="000865AC"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w:t>
            </w:r>
          </w:p>
        </w:tc>
        <w:tc>
          <w:tcPr>
            <w:tcW w:w="584" w:type="pct"/>
            <w:tcBorders>
              <w:top w:val="nil"/>
              <w:left w:val="nil"/>
              <w:right w:val="single" w:sz="8" w:space="0" w:color="FFFFFF"/>
            </w:tcBorders>
            <w:shd w:val="clear" w:color="000000" w:fill="96EBF7"/>
            <w:noWrap/>
            <w:vAlign w:val="center"/>
            <w:hideMark/>
          </w:tcPr>
          <w:p w14:paraId="7A41F769" w14:textId="77777777" w:rsidR="000865AC" w:rsidRPr="00CA4606" w:rsidRDefault="000865AC" w:rsidP="000865AC">
            <w:pPr>
              <w:spacing w:after="0" w:line="240" w:lineRule="auto"/>
              <w:jc w:val="center"/>
              <w:rPr>
                <w:rFonts w:eastAsia="Times New Roman" w:cs="Calibri"/>
                <w:color w:val="104864"/>
                <w:sz w:val="16"/>
                <w:szCs w:val="16"/>
                <w:lang w:eastAsia="es-CO"/>
              </w:rPr>
            </w:pPr>
            <w:r w:rsidRPr="00CA4606">
              <w:rPr>
                <w:rFonts w:eastAsia="Times New Roman" w:cs="Calibri"/>
                <w:color w:val="104864"/>
                <w:sz w:val="16"/>
                <w:szCs w:val="16"/>
                <w:lang w:eastAsia="es-CO"/>
              </w:rPr>
              <w:t>Año 1</w:t>
            </w:r>
          </w:p>
          <w:p w14:paraId="668912E6" w14:textId="2F989B72" w:rsidR="000865AC" w:rsidRPr="00CA4606" w:rsidRDefault="000865AC" w:rsidP="000865AC">
            <w:pPr>
              <w:spacing w:after="0" w:line="240" w:lineRule="auto"/>
              <w:jc w:val="center"/>
              <w:rPr>
                <w:rFonts w:eastAsia="Times New Roman" w:cs="Calibri"/>
                <w:color w:val="104864"/>
                <w:sz w:val="16"/>
                <w:szCs w:val="16"/>
                <w:lang w:eastAsia="es-CO"/>
              </w:rPr>
            </w:pPr>
          </w:p>
        </w:tc>
        <w:tc>
          <w:tcPr>
            <w:tcW w:w="584" w:type="pct"/>
            <w:tcBorders>
              <w:top w:val="nil"/>
              <w:left w:val="nil"/>
              <w:right w:val="single" w:sz="8" w:space="0" w:color="FFFFFF"/>
            </w:tcBorders>
            <w:shd w:val="clear" w:color="000000" w:fill="96EBF7"/>
            <w:noWrap/>
            <w:vAlign w:val="center"/>
            <w:hideMark/>
          </w:tcPr>
          <w:p w14:paraId="4C9E1C46" w14:textId="77777777" w:rsidR="000865AC" w:rsidRPr="00CA4606" w:rsidRDefault="000865AC" w:rsidP="000865AC">
            <w:pPr>
              <w:spacing w:after="0" w:line="240" w:lineRule="auto"/>
              <w:jc w:val="center"/>
              <w:rPr>
                <w:rFonts w:eastAsia="Times New Roman" w:cs="Calibri"/>
                <w:color w:val="104864"/>
                <w:sz w:val="16"/>
                <w:szCs w:val="16"/>
                <w:lang w:eastAsia="es-CO"/>
              </w:rPr>
            </w:pPr>
            <w:r w:rsidRPr="00CA4606">
              <w:rPr>
                <w:rFonts w:eastAsia="Times New Roman" w:cs="Calibri"/>
                <w:color w:val="104864"/>
                <w:sz w:val="16"/>
                <w:szCs w:val="16"/>
                <w:lang w:eastAsia="es-CO"/>
              </w:rPr>
              <w:t>Año 2</w:t>
            </w:r>
          </w:p>
          <w:p w14:paraId="33A6FB8A" w14:textId="7F110E72" w:rsidR="000865AC" w:rsidRPr="00CA4606" w:rsidRDefault="000865AC" w:rsidP="000865AC">
            <w:pPr>
              <w:spacing w:after="0" w:line="240" w:lineRule="auto"/>
              <w:jc w:val="center"/>
              <w:rPr>
                <w:rFonts w:eastAsia="Times New Roman" w:cs="Calibri"/>
                <w:color w:val="104864"/>
                <w:sz w:val="16"/>
                <w:szCs w:val="16"/>
                <w:lang w:eastAsia="es-CO"/>
              </w:rPr>
            </w:pPr>
          </w:p>
        </w:tc>
        <w:tc>
          <w:tcPr>
            <w:tcW w:w="584" w:type="pct"/>
            <w:tcBorders>
              <w:top w:val="nil"/>
              <w:left w:val="nil"/>
              <w:right w:val="single" w:sz="8" w:space="0" w:color="FFFFFF"/>
            </w:tcBorders>
            <w:shd w:val="clear" w:color="000000" w:fill="96EBF7"/>
            <w:noWrap/>
            <w:vAlign w:val="center"/>
            <w:hideMark/>
          </w:tcPr>
          <w:p w14:paraId="09753DA6" w14:textId="77777777" w:rsidR="000865AC" w:rsidRPr="00CA4606" w:rsidRDefault="000865AC" w:rsidP="000865AC">
            <w:pPr>
              <w:spacing w:after="0" w:line="240" w:lineRule="auto"/>
              <w:jc w:val="center"/>
              <w:rPr>
                <w:rFonts w:eastAsia="Times New Roman" w:cs="Calibri"/>
                <w:color w:val="104864"/>
                <w:sz w:val="16"/>
                <w:szCs w:val="16"/>
                <w:lang w:eastAsia="es-CO"/>
              </w:rPr>
            </w:pPr>
            <w:r w:rsidRPr="00CA4606">
              <w:rPr>
                <w:rFonts w:eastAsia="Times New Roman" w:cs="Calibri"/>
                <w:color w:val="104864"/>
                <w:sz w:val="16"/>
                <w:szCs w:val="16"/>
                <w:lang w:eastAsia="es-CO"/>
              </w:rPr>
              <w:t>Año 3</w:t>
            </w:r>
          </w:p>
          <w:p w14:paraId="280CABE2" w14:textId="4C64314F" w:rsidR="000865AC" w:rsidRPr="00CA4606" w:rsidRDefault="000865AC" w:rsidP="000865AC">
            <w:pPr>
              <w:spacing w:after="0" w:line="240" w:lineRule="auto"/>
              <w:jc w:val="center"/>
              <w:rPr>
                <w:rFonts w:eastAsia="Times New Roman" w:cs="Calibri"/>
                <w:color w:val="104864"/>
                <w:sz w:val="16"/>
                <w:szCs w:val="16"/>
                <w:lang w:eastAsia="es-CO"/>
              </w:rPr>
            </w:pPr>
          </w:p>
        </w:tc>
        <w:tc>
          <w:tcPr>
            <w:tcW w:w="584" w:type="pct"/>
            <w:tcBorders>
              <w:top w:val="nil"/>
              <w:left w:val="nil"/>
              <w:right w:val="single" w:sz="8" w:space="0" w:color="FFFFFF"/>
            </w:tcBorders>
            <w:shd w:val="clear" w:color="000000" w:fill="96EBF7"/>
            <w:noWrap/>
            <w:vAlign w:val="center"/>
            <w:hideMark/>
          </w:tcPr>
          <w:p w14:paraId="07C3D9AD" w14:textId="77777777" w:rsidR="000865AC" w:rsidRPr="00CA4606" w:rsidRDefault="000865AC" w:rsidP="000865AC">
            <w:pPr>
              <w:spacing w:after="0" w:line="240" w:lineRule="auto"/>
              <w:jc w:val="center"/>
              <w:rPr>
                <w:rFonts w:eastAsia="Times New Roman" w:cs="Calibri"/>
                <w:color w:val="104864"/>
                <w:sz w:val="16"/>
                <w:szCs w:val="16"/>
                <w:lang w:eastAsia="es-CO"/>
              </w:rPr>
            </w:pPr>
            <w:r w:rsidRPr="00CA4606">
              <w:rPr>
                <w:rFonts w:eastAsia="Times New Roman" w:cs="Calibri"/>
                <w:color w:val="104864"/>
                <w:sz w:val="16"/>
                <w:szCs w:val="16"/>
                <w:lang w:eastAsia="es-CO"/>
              </w:rPr>
              <w:t>Año 4</w:t>
            </w:r>
          </w:p>
          <w:p w14:paraId="092AD346" w14:textId="3AC49451" w:rsidR="000865AC" w:rsidRPr="00CA4606" w:rsidRDefault="000865AC" w:rsidP="000865AC">
            <w:pPr>
              <w:spacing w:after="0" w:line="240" w:lineRule="auto"/>
              <w:jc w:val="center"/>
              <w:rPr>
                <w:rFonts w:eastAsia="Times New Roman" w:cs="Calibri"/>
                <w:color w:val="104864"/>
                <w:sz w:val="16"/>
                <w:szCs w:val="16"/>
                <w:lang w:eastAsia="es-CO"/>
              </w:rPr>
            </w:pPr>
          </w:p>
        </w:tc>
        <w:tc>
          <w:tcPr>
            <w:tcW w:w="584" w:type="pct"/>
            <w:tcBorders>
              <w:top w:val="nil"/>
              <w:left w:val="single" w:sz="8" w:space="0" w:color="FFFFFF"/>
              <w:bottom w:val="single" w:sz="8" w:space="0" w:color="FFFFFF"/>
              <w:right w:val="single" w:sz="8" w:space="0" w:color="FFFFFF"/>
            </w:tcBorders>
            <w:shd w:val="clear" w:color="000000" w:fill="96EBF7"/>
            <w:noWrap/>
            <w:vAlign w:val="center"/>
            <w:hideMark/>
          </w:tcPr>
          <w:p w14:paraId="4AF7D38F" w14:textId="77777777" w:rsidR="000865AC" w:rsidRPr="00CA4606" w:rsidRDefault="000865AC" w:rsidP="000865AC">
            <w:pPr>
              <w:spacing w:after="0" w:line="240" w:lineRule="auto"/>
              <w:jc w:val="center"/>
              <w:rPr>
                <w:rFonts w:eastAsia="Times New Roman" w:cs="Calibri"/>
                <w:color w:val="104864"/>
                <w:sz w:val="16"/>
                <w:szCs w:val="16"/>
                <w:lang w:eastAsia="es-CO"/>
              </w:rPr>
            </w:pPr>
            <w:r w:rsidRPr="00CA4606">
              <w:rPr>
                <w:rFonts w:eastAsia="Times New Roman" w:cs="Calibri"/>
                <w:color w:val="104864"/>
                <w:sz w:val="16"/>
                <w:szCs w:val="16"/>
                <w:lang w:eastAsia="es-CO"/>
              </w:rPr>
              <w:t>Año 5</w:t>
            </w:r>
          </w:p>
        </w:tc>
        <w:tc>
          <w:tcPr>
            <w:tcW w:w="668" w:type="pct"/>
            <w:tcBorders>
              <w:top w:val="nil"/>
              <w:left w:val="single" w:sz="8" w:space="0" w:color="FFFFFF"/>
              <w:bottom w:val="single" w:sz="8" w:space="0" w:color="FFFFFF"/>
              <w:right w:val="single" w:sz="8" w:space="0" w:color="FFFFFF"/>
            </w:tcBorders>
            <w:shd w:val="clear" w:color="000000" w:fill="96EBF7"/>
            <w:noWrap/>
            <w:vAlign w:val="center"/>
            <w:hideMark/>
          </w:tcPr>
          <w:p w14:paraId="207BF875" w14:textId="227AC17E" w:rsidR="000865AC" w:rsidRPr="00CA4606" w:rsidRDefault="000865AC" w:rsidP="000865AC">
            <w:pPr>
              <w:spacing w:after="0" w:line="240" w:lineRule="auto"/>
              <w:jc w:val="center"/>
              <w:rPr>
                <w:rFonts w:eastAsia="Times New Roman" w:cs="Calibri"/>
                <w:color w:val="104864"/>
                <w:sz w:val="16"/>
                <w:szCs w:val="16"/>
                <w:lang w:eastAsia="es-CO"/>
              </w:rPr>
            </w:pPr>
            <w:r w:rsidRPr="00CA4606">
              <w:rPr>
                <w:rFonts w:eastAsia="Times New Roman" w:cs="Calibri"/>
                <w:color w:val="104864"/>
                <w:sz w:val="16"/>
                <w:szCs w:val="16"/>
                <w:lang w:eastAsia="es-CO"/>
              </w:rPr>
              <w:t>Total</w:t>
            </w:r>
          </w:p>
        </w:tc>
      </w:tr>
      <w:tr w:rsidR="00D318B7" w:rsidRPr="00CA4606" w14:paraId="6E52A45F" w14:textId="77777777" w:rsidTr="000865AC">
        <w:trPr>
          <w:trHeight w:val="495"/>
        </w:trPr>
        <w:tc>
          <w:tcPr>
            <w:tcW w:w="1412" w:type="pct"/>
            <w:tcBorders>
              <w:top w:val="nil"/>
              <w:left w:val="single" w:sz="8" w:space="0" w:color="FFFFFF"/>
              <w:bottom w:val="nil"/>
              <w:right w:val="single" w:sz="12" w:space="0" w:color="FFFFFF"/>
            </w:tcBorders>
            <w:shd w:val="clear" w:color="000000" w:fill="2ED9F0"/>
            <w:noWrap/>
            <w:vAlign w:val="center"/>
            <w:hideMark/>
          </w:tcPr>
          <w:p w14:paraId="14940FC3" w14:textId="77777777" w:rsidR="00D318B7" w:rsidRPr="00CA4606" w:rsidRDefault="00D318B7" w:rsidP="0009675C">
            <w:pPr>
              <w:pStyle w:val="Prrafodelista"/>
              <w:numPr>
                <w:ilvl w:val="0"/>
                <w:numId w:val="27"/>
              </w:num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Mejoramiento de la productividad ganadera mediante proyectos silvopastoriles y de ganadería estabulada.</w:t>
            </w:r>
          </w:p>
        </w:tc>
        <w:tc>
          <w:tcPr>
            <w:tcW w:w="584" w:type="pct"/>
            <w:tcBorders>
              <w:top w:val="nil"/>
              <w:left w:val="nil"/>
              <w:bottom w:val="single" w:sz="8" w:space="0" w:color="FFFFFF"/>
              <w:right w:val="single" w:sz="8" w:space="0" w:color="FFFFFF"/>
            </w:tcBorders>
            <w:shd w:val="clear" w:color="000000" w:fill="CBF5FB"/>
            <w:noWrap/>
            <w:vAlign w:val="center"/>
            <w:hideMark/>
          </w:tcPr>
          <w:p w14:paraId="0F2D5DF8"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78.820.000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5A7ABA6D"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56.300.000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314EBE71"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49.544.000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34ECBC89"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22.520.000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7909922F"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18.016.000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7F39FAAC"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225.200.000 </w:t>
            </w:r>
          </w:p>
        </w:tc>
      </w:tr>
      <w:tr w:rsidR="00D318B7" w:rsidRPr="00CA4606" w14:paraId="53C8DAED" w14:textId="77777777" w:rsidTr="000865AC">
        <w:trPr>
          <w:trHeight w:val="1215"/>
        </w:trPr>
        <w:tc>
          <w:tcPr>
            <w:tcW w:w="1412" w:type="pct"/>
            <w:tcBorders>
              <w:top w:val="nil"/>
              <w:left w:val="single" w:sz="8" w:space="0" w:color="FFFFFF"/>
              <w:bottom w:val="nil"/>
              <w:right w:val="single" w:sz="12" w:space="0" w:color="FFFFFF"/>
            </w:tcBorders>
            <w:shd w:val="clear" w:color="000000" w:fill="2ED9F0"/>
            <w:noWrap/>
            <w:vAlign w:val="center"/>
            <w:hideMark/>
          </w:tcPr>
          <w:p w14:paraId="7378D582" w14:textId="77777777" w:rsidR="00D318B7" w:rsidRPr="00CA4606" w:rsidRDefault="00D318B7" w:rsidP="0009675C">
            <w:pPr>
              <w:pStyle w:val="Prrafodelista"/>
              <w:numPr>
                <w:ilvl w:val="0"/>
                <w:numId w:val="27"/>
              </w:num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Mejoramiento y construcción de infraestructura física y de mecanización agropecuaria, enfocadas en la implementación de sistemas de riego, la tecnificación de los procesos de siembra, cosecha y renovación de cultivos de yuca.</w:t>
            </w:r>
          </w:p>
        </w:tc>
        <w:tc>
          <w:tcPr>
            <w:tcW w:w="584" w:type="pct"/>
            <w:tcBorders>
              <w:top w:val="nil"/>
              <w:left w:val="nil"/>
              <w:bottom w:val="single" w:sz="8" w:space="0" w:color="FFFFFF"/>
              <w:right w:val="single" w:sz="8" w:space="0" w:color="FFFFFF"/>
            </w:tcBorders>
            <w:shd w:val="clear" w:color="000000" w:fill="CBF5FB"/>
            <w:noWrap/>
            <w:vAlign w:val="center"/>
            <w:hideMark/>
          </w:tcPr>
          <w:p w14:paraId="7DA3C5F2"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68.250.000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0EEDE082"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48.750.000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56CA9DFD"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42.900.000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361BC6AE"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19.500.000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62A1DDE5"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15.600.000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76CA8E7A"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195.000.000 </w:t>
            </w:r>
          </w:p>
        </w:tc>
      </w:tr>
      <w:tr w:rsidR="00D318B7" w:rsidRPr="00CA4606" w14:paraId="6B5A5D53" w14:textId="77777777" w:rsidTr="000865AC">
        <w:trPr>
          <w:trHeight w:val="495"/>
        </w:trPr>
        <w:tc>
          <w:tcPr>
            <w:tcW w:w="1412" w:type="pct"/>
            <w:tcBorders>
              <w:top w:val="nil"/>
              <w:left w:val="single" w:sz="8" w:space="0" w:color="FFFFFF"/>
              <w:bottom w:val="nil"/>
              <w:right w:val="single" w:sz="12" w:space="0" w:color="FFFFFF"/>
            </w:tcBorders>
            <w:shd w:val="clear" w:color="000000" w:fill="2ED9F0"/>
            <w:noWrap/>
            <w:vAlign w:val="center"/>
            <w:hideMark/>
          </w:tcPr>
          <w:p w14:paraId="5B8392A2" w14:textId="77777777" w:rsidR="00D318B7" w:rsidRPr="00CA4606" w:rsidRDefault="00D318B7" w:rsidP="0009675C">
            <w:pPr>
              <w:pStyle w:val="Prrafodelista"/>
              <w:numPr>
                <w:ilvl w:val="0"/>
                <w:numId w:val="27"/>
              </w:num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 xml:space="preserve">Mejoramiento de los procesos de </w:t>
            </w:r>
            <w:proofErr w:type="spellStart"/>
            <w:proofErr w:type="gramStart"/>
            <w:r w:rsidRPr="00CA4606">
              <w:rPr>
                <w:rFonts w:eastAsia="Times New Roman" w:cs="Calibri"/>
                <w:color w:val="000000"/>
                <w:sz w:val="16"/>
                <w:szCs w:val="16"/>
                <w:lang w:eastAsia="es-CO"/>
              </w:rPr>
              <w:t>pre-cosecha</w:t>
            </w:r>
            <w:proofErr w:type="spellEnd"/>
            <w:proofErr w:type="gramEnd"/>
            <w:r w:rsidRPr="00CA4606">
              <w:rPr>
                <w:rFonts w:eastAsia="Times New Roman" w:cs="Calibri"/>
                <w:color w:val="000000"/>
                <w:sz w:val="16"/>
                <w:szCs w:val="16"/>
                <w:lang w:eastAsia="es-CO"/>
              </w:rPr>
              <w:t xml:space="preserve">, cosecha y </w:t>
            </w:r>
            <w:proofErr w:type="spellStart"/>
            <w:r w:rsidRPr="00CA4606">
              <w:rPr>
                <w:rFonts w:eastAsia="Times New Roman" w:cs="Calibri"/>
                <w:color w:val="000000"/>
                <w:sz w:val="16"/>
                <w:szCs w:val="16"/>
                <w:lang w:eastAsia="es-CO"/>
              </w:rPr>
              <w:t>post-cosecha</w:t>
            </w:r>
            <w:proofErr w:type="spellEnd"/>
            <w:r w:rsidRPr="00CA4606">
              <w:rPr>
                <w:rFonts w:eastAsia="Times New Roman" w:cs="Calibri"/>
                <w:color w:val="000000"/>
                <w:sz w:val="16"/>
                <w:szCs w:val="16"/>
                <w:lang w:eastAsia="es-CO"/>
              </w:rPr>
              <w:t xml:space="preserve"> de la cadena de la yuca.</w:t>
            </w:r>
          </w:p>
        </w:tc>
        <w:tc>
          <w:tcPr>
            <w:tcW w:w="584" w:type="pct"/>
            <w:tcBorders>
              <w:top w:val="nil"/>
              <w:left w:val="nil"/>
              <w:bottom w:val="single" w:sz="8" w:space="0" w:color="FFFFFF"/>
              <w:right w:val="single" w:sz="8" w:space="0" w:color="FFFFFF"/>
            </w:tcBorders>
            <w:shd w:val="clear" w:color="000000" w:fill="CBF5FB"/>
            <w:noWrap/>
            <w:vAlign w:val="center"/>
            <w:hideMark/>
          </w:tcPr>
          <w:p w14:paraId="619D3734"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22.750.000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675BA460"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16.250.000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41BDD296"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14.300.000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2A44AAEC"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6.500.000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275DDED3"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5.200.000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573A1C3E"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65.000.000 </w:t>
            </w:r>
          </w:p>
        </w:tc>
      </w:tr>
      <w:tr w:rsidR="00D318B7" w:rsidRPr="00CA4606" w14:paraId="4AD6D217" w14:textId="77777777" w:rsidTr="000865AC">
        <w:trPr>
          <w:trHeight w:val="735"/>
        </w:trPr>
        <w:tc>
          <w:tcPr>
            <w:tcW w:w="1412" w:type="pct"/>
            <w:tcBorders>
              <w:top w:val="nil"/>
              <w:left w:val="single" w:sz="8" w:space="0" w:color="FFFFFF"/>
              <w:bottom w:val="nil"/>
              <w:right w:val="single" w:sz="12" w:space="0" w:color="FFFFFF"/>
            </w:tcBorders>
            <w:shd w:val="clear" w:color="000000" w:fill="2ED9F0"/>
            <w:noWrap/>
            <w:vAlign w:val="center"/>
            <w:hideMark/>
          </w:tcPr>
          <w:p w14:paraId="04BB1B16" w14:textId="77777777" w:rsidR="00D318B7" w:rsidRPr="00CA4606" w:rsidRDefault="00D318B7" w:rsidP="0009675C">
            <w:pPr>
              <w:pStyle w:val="Prrafodelista"/>
              <w:numPr>
                <w:ilvl w:val="0"/>
                <w:numId w:val="27"/>
              </w:num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 xml:space="preserve">Desarrollo y montaje de infraestructura tecnológica para la transformación productiva en cadenas agrícolas priorizadas. </w:t>
            </w:r>
          </w:p>
        </w:tc>
        <w:tc>
          <w:tcPr>
            <w:tcW w:w="584" w:type="pct"/>
            <w:tcBorders>
              <w:top w:val="nil"/>
              <w:left w:val="nil"/>
              <w:bottom w:val="single" w:sz="8" w:space="0" w:color="FFFFFF"/>
              <w:right w:val="single" w:sz="8" w:space="0" w:color="FFFFFF"/>
            </w:tcBorders>
            <w:shd w:val="clear" w:color="000000" w:fill="CBF5FB"/>
            <w:noWrap/>
            <w:vAlign w:val="center"/>
            <w:hideMark/>
          </w:tcPr>
          <w:p w14:paraId="190ADE0E"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77.000.000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50F5885D"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55.000.000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767D4A59"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48.400.000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3F9A2E1F"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22.000.000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18E8236C"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17.600.000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1CA396A4"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220.000.000 </w:t>
            </w:r>
          </w:p>
        </w:tc>
      </w:tr>
      <w:tr w:rsidR="00D318B7" w:rsidRPr="00CA4606" w14:paraId="7862B30C" w14:textId="77777777" w:rsidTr="000865AC">
        <w:trPr>
          <w:trHeight w:val="495"/>
        </w:trPr>
        <w:tc>
          <w:tcPr>
            <w:tcW w:w="1412" w:type="pct"/>
            <w:tcBorders>
              <w:top w:val="nil"/>
              <w:left w:val="single" w:sz="8" w:space="0" w:color="FFFFFF"/>
              <w:bottom w:val="nil"/>
              <w:right w:val="single" w:sz="12" w:space="0" w:color="FFFFFF"/>
            </w:tcBorders>
            <w:shd w:val="clear" w:color="000000" w:fill="2ED9F0"/>
            <w:noWrap/>
            <w:vAlign w:val="center"/>
            <w:hideMark/>
          </w:tcPr>
          <w:p w14:paraId="2E46A542" w14:textId="77777777" w:rsidR="00D318B7" w:rsidRPr="00CA4606" w:rsidRDefault="00D318B7" w:rsidP="0009675C">
            <w:pPr>
              <w:pStyle w:val="Prrafodelista"/>
              <w:numPr>
                <w:ilvl w:val="0"/>
                <w:numId w:val="27"/>
              </w:num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lastRenderedPageBreak/>
              <w:t>Implementación de paquetes tecnológicos para la producción agroforestal y silvopastoriles.</w:t>
            </w:r>
          </w:p>
        </w:tc>
        <w:tc>
          <w:tcPr>
            <w:tcW w:w="584" w:type="pct"/>
            <w:tcBorders>
              <w:top w:val="nil"/>
              <w:left w:val="nil"/>
              <w:bottom w:val="single" w:sz="8" w:space="0" w:color="FFFFFF"/>
              <w:right w:val="single" w:sz="8" w:space="0" w:color="FFFFFF"/>
            </w:tcBorders>
            <w:shd w:val="clear" w:color="000000" w:fill="CBF5FB"/>
            <w:noWrap/>
            <w:vAlign w:val="center"/>
            <w:hideMark/>
          </w:tcPr>
          <w:p w14:paraId="673E93D7"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19.250.000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66BA8827"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13.750.000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1D063356"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12.100.000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11EC24B0"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5.500.000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2B48417D"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4.400.000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0E05322D"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55.000.000 </w:t>
            </w:r>
          </w:p>
        </w:tc>
      </w:tr>
      <w:tr w:rsidR="00D318B7" w:rsidRPr="00CA4606" w14:paraId="59C8545B" w14:textId="77777777" w:rsidTr="000865AC">
        <w:trPr>
          <w:trHeight w:val="495"/>
        </w:trPr>
        <w:tc>
          <w:tcPr>
            <w:tcW w:w="1412" w:type="pct"/>
            <w:tcBorders>
              <w:top w:val="nil"/>
              <w:left w:val="single" w:sz="8" w:space="0" w:color="FFFFFF"/>
              <w:bottom w:val="nil"/>
              <w:right w:val="single" w:sz="12" w:space="0" w:color="FFFFFF"/>
            </w:tcBorders>
            <w:shd w:val="clear" w:color="000000" w:fill="2ED9F0"/>
            <w:noWrap/>
            <w:vAlign w:val="center"/>
            <w:hideMark/>
          </w:tcPr>
          <w:p w14:paraId="7D7BD73B" w14:textId="77777777" w:rsidR="00D318B7" w:rsidRPr="00CA4606" w:rsidRDefault="00D318B7" w:rsidP="0009675C">
            <w:pPr>
              <w:pStyle w:val="Prrafodelista"/>
              <w:numPr>
                <w:ilvl w:val="0"/>
                <w:numId w:val="27"/>
              </w:num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Mejoramiento de sistemas de producción piscícolas, así como compra de medianas especies acuícolas.</w:t>
            </w:r>
          </w:p>
        </w:tc>
        <w:tc>
          <w:tcPr>
            <w:tcW w:w="584" w:type="pct"/>
            <w:tcBorders>
              <w:top w:val="nil"/>
              <w:left w:val="nil"/>
              <w:bottom w:val="single" w:sz="8" w:space="0" w:color="FFFFFF"/>
              <w:right w:val="single" w:sz="8" w:space="0" w:color="FFFFFF"/>
            </w:tcBorders>
            <w:shd w:val="clear" w:color="000000" w:fill="CBF5FB"/>
            <w:noWrap/>
            <w:vAlign w:val="center"/>
            <w:hideMark/>
          </w:tcPr>
          <w:p w14:paraId="12FCE6A7"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42.700.000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0B293DA8"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30.500.000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482F1738"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26.840.000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519A9A3B"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12.200.000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331BAFF0"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9.760.000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4839503F"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122.000.000 </w:t>
            </w:r>
          </w:p>
        </w:tc>
      </w:tr>
      <w:tr w:rsidR="00D318B7" w:rsidRPr="00CA4606" w14:paraId="4E9B019B" w14:textId="77777777" w:rsidTr="000865AC">
        <w:trPr>
          <w:trHeight w:val="735"/>
        </w:trPr>
        <w:tc>
          <w:tcPr>
            <w:tcW w:w="1412" w:type="pct"/>
            <w:tcBorders>
              <w:top w:val="nil"/>
              <w:left w:val="single" w:sz="8" w:space="0" w:color="FFFFFF"/>
              <w:bottom w:val="nil"/>
              <w:right w:val="single" w:sz="12" w:space="0" w:color="FFFFFF"/>
            </w:tcBorders>
            <w:shd w:val="clear" w:color="000000" w:fill="2ED9F0"/>
            <w:noWrap/>
            <w:vAlign w:val="center"/>
            <w:hideMark/>
          </w:tcPr>
          <w:p w14:paraId="75590E3B" w14:textId="77777777" w:rsidR="00D318B7" w:rsidRPr="00CA4606" w:rsidRDefault="00D318B7" w:rsidP="0009675C">
            <w:pPr>
              <w:pStyle w:val="Prrafodelista"/>
              <w:numPr>
                <w:ilvl w:val="0"/>
                <w:numId w:val="27"/>
              </w:num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Adopción e implementación de paquetes tecnológicos para el mejoramiento y transformación productiva piscícola.</w:t>
            </w:r>
          </w:p>
        </w:tc>
        <w:tc>
          <w:tcPr>
            <w:tcW w:w="584" w:type="pct"/>
            <w:tcBorders>
              <w:top w:val="nil"/>
              <w:left w:val="nil"/>
              <w:bottom w:val="single" w:sz="8" w:space="0" w:color="FFFFFF"/>
              <w:right w:val="single" w:sz="8" w:space="0" w:color="FFFFFF"/>
            </w:tcBorders>
            <w:shd w:val="clear" w:color="000000" w:fill="CBF5FB"/>
            <w:noWrap/>
            <w:vAlign w:val="center"/>
            <w:hideMark/>
          </w:tcPr>
          <w:p w14:paraId="7483F234"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29.750.000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04EFB000"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21.250.000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7A3FB442"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18.700.000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78F33405"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8.500.000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251FA153"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6.800.000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497CAA38"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85.000.000 </w:t>
            </w:r>
          </w:p>
        </w:tc>
      </w:tr>
      <w:tr w:rsidR="00D318B7" w:rsidRPr="00CA4606" w14:paraId="35E99838" w14:textId="77777777" w:rsidTr="000865AC">
        <w:trPr>
          <w:trHeight w:val="495"/>
        </w:trPr>
        <w:tc>
          <w:tcPr>
            <w:tcW w:w="1412" w:type="pct"/>
            <w:tcBorders>
              <w:top w:val="nil"/>
              <w:left w:val="single" w:sz="8" w:space="0" w:color="FFFFFF"/>
              <w:bottom w:val="nil"/>
              <w:right w:val="single" w:sz="12" w:space="0" w:color="FFFFFF"/>
            </w:tcBorders>
            <w:shd w:val="clear" w:color="000000" w:fill="2ED9F0"/>
            <w:noWrap/>
            <w:vAlign w:val="center"/>
            <w:hideMark/>
          </w:tcPr>
          <w:p w14:paraId="2B997A4A" w14:textId="77777777" w:rsidR="00D318B7" w:rsidRPr="00CA4606" w:rsidRDefault="00D318B7" w:rsidP="0009675C">
            <w:pPr>
              <w:pStyle w:val="Prrafodelista"/>
              <w:numPr>
                <w:ilvl w:val="0"/>
                <w:numId w:val="27"/>
              </w:num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Implementación de infraestructura para mejoramiento de sistemas ganaderos.</w:t>
            </w:r>
          </w:p>
        </w:tc>
        <w:tc>
          <w:tcPr>
            <w:tcW w:w="584" w:type="pct"/>
            <w:tcBorders>
              <w:top w:val="nil"/>
              <w:left w:val="nil"/>
              <w:bottom w:val="single" w:sz="8" w:space="0" w:color="FFFFFF"/>
              <w:right w:val="single" w:sz="8" w:space="0" w:color="FFFFFF"/>
            </w:tcBorders>
            <w:shd w:val="clear" w:color="000000" w:fill="CBF5FB"/>
            <w:noWrap/>
            <w:vAlign w:val="center"/>
            <w:hideMark/>
          </w:tcPr>
          <w:p w14:paraId="39F540B3"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19.250.000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10BFE860"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13.750.000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2D425A15"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12.100.000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65869BBD"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5.500.000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78117FC4"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4.400.000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525F87CD"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55.000.000 </w:t>
            </w:r>
          </w:p>
        </w:tc>
      </w:tr>
      <w:tr w:rsidR="00D318B7" w:rsidRPr="00CA4606" w14:paraId="5E2179B0" w14:textId="77777777" w:rsidTr="000865AC">
        <w:trPr>
          <w:trHeight w:val="735"/>
        </w:trPr>
        <w:tc>
          <w:tcPr>
            <w:tcW w:w="1412" w:type="pct"/>
            <w:tcBorders>
              <w:top w:val="nil"/>
              <w:left w:val="single" w:sz="8" w:space="0" w:color="FFFFFF"/>
              <w:bottom w:val="nil"/>
              <w:right w:val="single" w:sz="12" w:space="0" w:color="FFFFFF"/>
            </w:tcBorders>
            <w:shd w:val="clear" w:color="000000" w:fill="2ED9F0"/>
            <w:noWrap/>
            <w:vAlign w:val="center"/>
            <w:hideMark/>
          </w:tcPr>
          <w:p w14:paraId="5D816087" w14:textId="6CB1A75C" w:rsidR="00D318B7" w:rsidRPr="00CA4606" w:rsidRDefault="00D318B7" w:rsidP="0009675C">
            <w:pPr>
              <w:pStyle w:val="Prrafodelista"/>
              <w:numPr>
                <w:ilvl w:val="0"/>
                <w:numId w:val="27"/>
              </w:num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Implementación y certificación de buenas prácticas agrícolas BPA</w:t>
            </w:r>
            <w:r w:rsidR="00575023" w:rsidRPr="00CA4606">
              <w:rPr>
                <w:rFonts w:eastAsia="Times New Roman" w:cs="Calibri"/>
                <w:color w:val="000000"/>
                <w:sz w:val="16"/>
                <w:szCs w:val="16"/>
                <w:lang w:eastAsia="es-CO"/>
              </w:rPr>
              <w:t xml:space="preserve"> y BPG</w:t>
            </w:r>
            <w:r w:rsidRPr="00CA4606">
              <w:rPr>
                <w:rFonts w:eastAsia="Times New Roman" w:cs="Calibri"/>
                <w:color w:val="000000"/>
                <w:sz w:val="16"/>
                <w:szCs w:val="16"/>
                <w:lang w:eastAsia="es-CO"/>
              </w:rPr>
              <w:t xml:space="preserve">  </w:t>
            </w:r>
          </w:p>
        </w:tc>
        <w:tc>
          <w:tcPr>
            <w:tcW w:w="584" w:type="pct"/>
            <w:tcBorders>
              <w:top w:val="nil"/>
              <w:left w:val="nil"/>
              <w:bottom w:val="single" w:sz="8" w:space="0" w:color="FFFFFF"/>
              <w:right w:val="single" w:sz="8" w:space="0" w:color="FFFFFF"/>
            </w:tcBorders>
            <w:shd w:val="clear" w:color="000000" w:fill="CBF5FB"/>
            <w:noWrap/>
            <w:vAlign w:val="center"/>
            <w:hideMark/>
          </w:tcPr>
          <w:p w14:paraId="4761001F"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8.750.000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6F4E805F"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6.250.000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319FB7EB"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5.500.000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575F9281"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2.500.000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08843A6E"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2.000.000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53C24016"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25.000.000 </w:t>
            </w:r>
          </w:p>
        </w:tc>
      </w:tr>
      <w:tr w:rsidR="00D318B7" w:rsidRPr="00CA4606" w14:paraId="392E67CF" w14:textId="77777777" w:rsidTr="000865AC">
        <w:trPr>
          <w:trHeight w:val="735"/>
        </w:trPr>
        <w:tc>
          <w:tcPr>
            <w:tcW w:w="1412" w:type="pct"/>
            <w:tcBorders>
              <w:top w:val="nil"/>
              <w:left w:val="single" w:sz="8" w:space="0" w:color="FFFFFF"/>
              <w:bottom w:val="nil"/>
              <w:right w:val="single" w:sz="12" w:space="0" w:color="FFFFFF"/>
            </w:tcBorders>
            <w:shd w:val="clear" w:color="000000" w:fill="2ED9F0"/>
            <w:noWrap/>
            <w:vAlign w:val="center"/>
            <w:hideMark/>
          </w:tcPr>
          <w:p w14:paraId="45462BC8" w14:textId="77777777" w:rsidR="00D318B7" w:rsidRPr="00CA4606" w:rsidRDefault="00D318B7" w:rsidP="0009675C">
            <w:pPr>
              <w:pStyle w:val="Prrafodelista"/>
              <w:numPr>
                <w:ilvl w:val="0"/>
                <w:numId w:val="27"/>
              </w:num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 xml:space="preserve">Implementación de procesos agroindustriales para la transformación productiva mediante esquemas asociativos locales. </w:t>
            </w:r>
          </w:p>
        </w:tc>
        <w:tc>
          <w:tcPr>
            <w:tcW w:w="584" w:type="pct"/>
            <w:tcBorders>
              <w:top w:val="nil"/>
              <w:left w:val="nil"/>
              <w:bottom w:val="single" w:sz="8" w:space="0" w:color="FFFFFF"/>
              <w:right w:val="single" w:sz="8" w:space="0" w:color="FFFFFF"/>
            </w:tcBorders>
            <w:shd w:val="clear" w:color="000000" w:fill="CBF5FB"/>
            <w:noWrap/>
            <w:vAlign w:val="center"/>
            <w:hideMark/>
          </w:tcPr>
          <w:p w14:paraId="300A5F24"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17.500.000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18F0A67F"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12.500.000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63301560"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11.000.000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46B0E967"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5.000.000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0BF6F2FB"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4.000.000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1BD44381"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50.000.000 </w:t>
            </w:r>
          </w:p>
        </w:tc>
      </w:tr>
      <w:tr w:rsidR="00D318B7" w:rsidRPr="00CA4606" w14:paraId="7A8768A9" w14:textId="77777777" w:rsidTr="000865AC">
        <w:trPr>
          <w:trHeight w:val="495"/>
        </w:trPr>
        <w:tc>
          <w:tcPr>
            <w:tcW w:w="1412" w:type="pct"/>
            <w:tcBorders>
              <w:top w:val="nil"/>
              <w:left w:val="single" w:sz="8" w:space="0" w:color="FFFFFF"/>
              <w:bottom w:val="nil"/>
              <w:right w:val="single" w:sz="12" w:space="0" w:color="FFFFFF"/>
            </w:tcBorders>
            <w:shd w:val="clear" w:color="000000" w:fill="2ED9F0"/>
            <w:noWrap/>
            <w:vAlign w:val="center"/>
            <w:hideMark/>
          </w:tcPr>
          <w:p w14:paraId="44512FAA" w14:textId="77777777" w:rsidR="00D318B7" w:rsidRPr="00CA4606" w:rsidRDefault="00D318B7" w:rsidP="0009675C">
            <w:pPr>
              <w:pStyle w:val="Prrafodelista"/>
              <w:numPr>
                <w:ilvl w:val="0"/>
                <w:numId w:val="27"/>
              </w:num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Consolidación de sistemas de inteligencia, control, monitoreo de la producción y comercialización.</w:t>
            </w:r>
          </w:p>
        </w:tc>
        <w:tc>
          <w:tcPr>
            <w:tcW w:w="584" w:type="pct"/>
            <w:tcBorders>
              <w:top w:val="nil"/>
              <w:left w:val="nil"/>
              <w:bottom w:val="single" w:sz="8" w:space="0" w:color="FFFFFF"/>
              <w:right w:val="single" w:sz="8" w:space="0" w:color="FFFFFF"/>
            </w:tcBorders>
            <w:shd w:val="clear" w:color="000000" w:fill="CBF5FB"/>
            <w:noWrap/>
            <w:vAlign w:val="center"/>
            <w:hideMark/>
          </w:tcPr>
          <w:p w14:paraId="799E60D3"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5.250.000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4BF57736"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3.750.000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22EB3680"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3.300.000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349684D9"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1.500.000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0D734317"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1.200.000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19E17D0F"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15.000.000 </w:t>
            </w:r>
          </w:p>
        </w:tc>
      </w:tr>
      <w:tr w:rsidR="00D318B7" w:rsidRPr="00CA4606" w14:paraId="08D4060E" w14:textId="77777777" w:rsidTr="000865AC">
        <w:trPr>
          <w:trHeight w:val="315"/>
        </w:trPr>
        <w:tc>
          <w:tcPr>
            <w:tcW w:w="1412" w:type="pct"/>
            <w:tcBorders>
              <w:top w:val="nil"/>
              <w:left w:val="single" w:sz="8" w:space="0" w:color="FFFFFF"/>
              <w:bottom w:val="single" w:sz="8" w:space="0" w:color="FFFFFF"/>
              <w:right w:val="single" w:sz="12" w:space="0" w:color="FFFFFF"/>
            </w:tcBorders>
            <w:shd w:val="clear" w:color="000000" w:fill="2ED9F0"/>
            <w:noWrap/>
            <w:vAlign w:val="center"/>
            <w:hideMark/>
          </w:tcPr>
          <w:p w14:paraId="37C70EC9"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bCs/>
                <w:color w:val="104864"/>
                <w:sz w:val="16"/>
                <w:szCs w:val="16"/>
                <w:lang w:eastAsia="es-CO"/>
              </w:rPr>
              <w:t> </w:t>
            </w:r>
            <w:r w:rsidR="007F32AA" w:rsidRPr="00CA4606">
              <w:rPr>
                <w:rFonts w:eastAsia="Times New Roman" w:cs="Calibri"/>
                <w:bCs/>
                <w:color w:val="104864"/>
                <w:sz w:val="16"/>
                <w:szCs w:val="16"/>
                <w:lang w:eastAsia="es-CO"/>
              </w:rPr>
              <w:t xml:space="preserve">Total </w:t>
            </w:r>
          </w:p>
        </w:tc>
        <w:tc>
          <w:tcPr>
            <w:tcW w:w="584" w:type="pct"/>
            <w:tcBorders>
              <w:top w:val="nil"/>
              <w:left w:val="nil"/>
              <w:bottom w:val="single" w:sz="8" w:space="0" w:color="FFFFFF"/>
              <w:right w:val="single" w:sz="8" w:space="0" w:color="FFFFFF"/>
            </w:tcBorders>
            <w:shd w:val="clear" w:color="000000" w:fill="CBF5FB"/>
            <w:noWrap/>
            <w:vAlign w:val="center"/>
            <w:hideMark/>
          </w:tcPr>
          <w:p w14:paraId="6A8F045E"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389.270.000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0BA771B4"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278.050.000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31C1BAEB"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244.684.000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702C8982"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111.220.000 </w:t>
            </w:r>
          </w:p>
        </w:tc>
        <w:tc>
          <w:tcPr>
            <w:tcW w:w="584" w:type="pct"/>
            <w:tcBorders>
              <w:top w:val="nil"/>
              <w:left w:val="nil"/>
              <w:bottom w:val="single" w:sz="8" w:space="0" w:color="FFFFFF"/>
              <w:right w:val="single" w:sz="8" w:space="0" w:color="FFFFFF"/>
            </w:tcBorders>
            <w:shd w:val="clear" w:color="000000" w:fill="CBF5FB"/>
            <w:noWrap/>
            <w:vAlign w:val="center"/>
            <w:hideMark/>
          </w:tcPr>
          <w:p w14:paraId="77A42CA5"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88.976.000 </w:t>
            </w:r>
          </w:p>
        </w:tc>
        <w:tc>
          <w:tcPr>
            <w:tcW w:w="668" w:type="pct"/>
            <w:tcBorders>
              <w:top w:val="nil"/>
              <w:left w:val="nil"/>
              <w:bottom w:val="single" w:sz="8" w:space="0" w:color="FFFFFF"/>
              <w:right w:val="single" w:sz="8" w:space="0" w:color="FFFFFF"/>
            </w:tcBorders>
            <w:shd w:val="clear" w:color="000000" w:fill="CBF5FB"/>
            <w:noWrap/>
            <w:vAlign w:val="center"/>
            <w:hideMark/>
          </w:tcPr>
          <w:p w14:paraId="7051AFD9" w14:textId="77777777" w:rsidR="00D318B7" w:rsidRPr="00CA4606" w:rsidRDefault="00D318B7" w:rsidP="00D318B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w:t>
            </w:r>
            <w:proofErr w:type="gramStart"/>
            <w:r w:rsidRPr="00CA4606">
              <w:rPr>
                <w:rFonts w:eastAsia="Times New Roman" w:cs="Calibri"/>
                <w:color w:val="104864"/>
                <w:sz w:val="16"/>
                <w:szCs w:val="16"/>
                <w:lang w:eastAsia="es-CO"/>
              </w:rPr>
              <w:t>$  1.112.200.000</w:t>
            </w:r>
            <w:proofErr w:type="gramEnd"/>
            <w:r w:rsidRPr="00CA4606">
              <w:rPr>
                <w:rFonts w:eastAsia="Times New Roman" w:cs="Calibri"/>
                <w:color w:val="104864"/>
                <w:sz w:val="16"/>
                <w:szCs w:val="16"/>
                <w:lang w:eastAsia="es-CO"/>
              </w:rPr>
              <w:t xml:space="preserve"> </w:t>
            </w:r>
          </w:p>
        </w:tc>
      </w:tr>
    </w:tbl>
    <w:p w14:paraId="48F9020E" w14:textId="77777777" w:rsidR="009E233E" w:rsidRPr="00CA4606" w:rsidRDefault="009E233E" w:rsidP="009E233E">
      <w:pPr>
        <w:rPr>
          <w:rFonts w:cs="Calibri"/>
        </w:rPr>
      </w:pPr>
    </w:p>
    <w:p w14:paraId="13D0AB0E" w14:textId="77777777" w:rsidR="00194002" w:rsidRPr="00CA4606" w:rsidRDefault="00B83B4F" w:rsidP="00C56CF3">
      <w:pPr>
        <w:pStyle w:val="Ttulo2"/>
        <w:rPr>
          <w:rFonts w:cs="Calibri"/>
          <w:b/>
        </w:rPr>
      </w:pPr>
      <w:bookmarkStart w:id="70" w:name="_Toc22985511"/>
      <w:r w:rsidRPr="00CA4606">
        <w:rPr>
          <w:rFonts w:cs="Calibri"/>
          <w:b/>
        </w:rPr>
        <w:t>Inversiones en capital humano</w:t>
      </w:r>
      <w:bookmarkEnd w:id="70"/>
      <w:r w:rsidRPr="00CA4606">
        <w:rPr>
          <w:rFonts w:cs="Calibri"/>
          <w:b/>
        </w:rPr>
        <w:t xml:space="preserve"> </w:t>
      </w:r>
    </w:p>
    <w:p w14:paraId="7AB6CEAC" w14:textId="445F1674" w:rsidR="000865AC" w:rsidRPr="00CA4606" w:rsidRDefault="000865AC" w:rsidP="000865AC">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16</w:t>
      </w:r>
      <w:r w:rsidRPr="00CA4606">
        <w:rPr>
          <w:rFonts w:cs="Calibri"/>
        </w:rPr>
        <w:fldChar w:fldCharType="end"/>
      </w:r>
      <w:r w:rsidRPr="00CA4606">
        <w:rPr>
          <w:rFonts w:cs="Calibri"/>
        </w:rPr>
        <w:t xml:space="preserve">. Inversiones en capital humano </w:t>
      </w:r>
    </w:p>
    <w:tbl>
      <w:tblPr>
        <w:tblW w:w="0" w:type="auto"/>
        <w:tblInd w:w="-10" w:type="dxa"/>
        <w:tblCellMar>
          <w:left w:w="70" w:type="dxa"/>
          <w:right w:w="70" w:type="dxa"/>
        </w:tblCellMar>
        <w:tblLook w:val="04A0" w:firstRow="1" w:lastRow="0" w:firstColumn="1" w:lastColumn="0" w:noHBand="0" w:noVBand="1"/>
      </w:tblPr>
      <w:tblGrid>
        <w:gridCol w:w="811"/>
        <w:gridCol w:w="2666"/>
        <w:gridCol w:w="722"/>
        <w:gridCol w:w="1494"/>
        <w:gridCol w:w="1539"/>
        <w:gridCol w:w="1262"/>
      </w:tblGrid>
      <w:tr w:rsidR="007F32AA" w:rsidRPr="00CA4606" w14:paraId="113CEF2A" w14:textId="77777777" w:rsidTr="000865AC">
        <w:trPr>
          <w:trHeight w:val="315"/>
          <w:tblHeader/>
        </w:trPr>
        <w:tc>
          <w:tcPr>
            <w:tcW w:w="0" w:type="auto"/>
            <w:gridSpan w:val="6"/>
            <w:tcBorders>
              <w:top w:val="single" w:sz="8" w:space="0" w:color="FFFFFF"/>
              <w:left w:val="single" w:sz="8" w:space="0" w:color="FFFFFF"/>
              <w:bottom w:val="single" w:sz="12" w:space="0" w:color="FFFFFF"/>
              <w:right w:val="single" w:sz="8" w:space="0" w:color="FFFFFF"/>
            </w:tcBorders>
            <w:shd w:val="clear" w:color="000000" w:fill="2ED9F0"/>
            <w:vAlign w:val="center"/>
            <w:hideMark/>
          </w:tcPr>
          <w:p w14:paraId="473EF501" w14:textId="77777777" w:rsidR="007F32AA" w:rsidRPr="00CA4606" w:rsidRDefault="007F32AA" w:rsidP="007F32AA">
            <w:pPr>
              <w:spacing w:after="0" w:line="240" w:lineRule="auto"/>
              <w:jc w:val="left"/>
              <w:rPr>
                <w:rFonts w:eastAsia="Times New Roman" w:cs="Calibri"/>
                <w:b/>
                <w:bCs/>
                <w:color w:val="104864"/>
                <w:sz w:val="16"/>
                <w:szCs w:val="16"/>
                <w:lang w:eastAsia="es-CO"/>
              </w:rPr>
            </w:pPr>
            <w:r w:rsidRPr="00CA4606">
              <w:rPr>
                <w:rFonts w:eastAsia="Times New Roman" w:cs="Calibri"/>
                <w:b/>
                <w:bCs/>
                <w:color w:val="104864"/>
                <w:sz w:val="16"/>
                <w:szCs w:val="16"/>
                <w:lang w:eastAsia="es-CO"/>
              </w:rPr>
              <w:t> </w:t>
            </w:r>
          </w:p>
          <w:p w14:paraId="5549F4B0" w14:textId="77777777" w:rsidR="007F32AA" w:rsidRPr="00CA4606" w:rsidRDefault="007F32AA" w:rsidP="007F32AA">
            <w:pPr>
              <w:spacing w:after="0" w:line="240" w:lineRule="auto"/>
              <w:jc w:val="center"/>
              <w:rPr>
                <w:rFonts w:eastAsia="Times New Roman" w:cs="Calibri"/>
                <w:color w:val="104864"/>
                <w:sz w:val="16"/>
                <w:szCs w:val="16"/>
                <w:lang w:eastAsia="es-CO"/>
              </w:rPr>
            </w:pPr>
            <w:r w:rsidRPr="00CA4606">
              <w:rPr>
                <w:rFonts w:eastAsia="Times New Roman" w:cs="Calibri"/>
                <w:bCs/>
                <w:color w:val="104864"/>
                <w:sz w:val="16"/>
                <w:szCs w:val="16"/>
                <w:lang w:eastAsia="es-CO"/>
              </w:rPr>
              <w:t xml:space="preserve">Inversiones en capital humano </w:t>
            </w:r>
          </w:p>
        </w:tc>
      </w:tr>
      <w:tr w:rsidR="000865AC" w:rsidRPr="00CA4606" w14:paraId="262784AA" w14:textId="77777777" w:rsidTr="000865AC">
        <w:trPr>
          <w:trHeight w:val="660"/>
          <w:tblHeader/>
        </w:trPr>
        <w:tc>
          <w:tcPr>
            <w:tcW w:w="0" w:type="auto"/>
            <w:gridSpan w:val="2"/>
            <w:tcBorders>
              <w:top w:val="single" w:sz="12" w:space="0" w:color="FFFFFF"/>
              <w:left w:val="single" w:sz="8" w:space="0" w:color="FFFFFF"/>
              <w:bottom w:val="nil"/>
              <w:right w:val="single" w:sz="12" w:space="0" w:color="FFFFFF"/>
            </w:tcBorders>
            <w:shd w:val="clear" w:color="000000" w:fill="2ED9F0"/>
            <w:vAlign w:val="center"/>
            <w:hideMark/>
          </w:tcPr>
          <w:p w14:paraId="69AFCEF6" w14:textId="77777777" w:rsidR="000865AC" w:rsidRPr="00CA4606" w:rsidRDefault="000865AC" w:rsidP="007F32AA">
            <w:pPr>
              <w:spacing w:after="0" w:line="240" w:lineRule="auto"/>
              <w:jc w:val="left"/>
              <w:rPr>
                <w:rFonts w:eastAsia="Times New Roman" w:cs="Calibri"/>
                <w:color w:val="104864"/>
                <w:sz w:val="16"/>
                <w:szCs w:val="16"/>
                <w:lang w:eastAsia="es-CO"/>
              </w:rPr>
            </w:pPr>
            <w:r w:rsidRPr="00CA4606">
              <w:rPr>
                <w:rFonts w:eastAsia="Times New Roman" w:cs="Calibri"/>
                <w:bCs/>
                <w:color w:val="104864"/>
                <w:sz w:val="16"/>
                <w:szCs w:val="16"/>
                <w:lang w:eastAsia="es-CO"/>
              </w:rPr>
              <w:t>Objetivo</w:t>
            </w:r>
          </w:p>
        </w:tc>
        <w:tc>
          <w:tcPr>
            <w:tcW w:w="0" w:type="auto"/>
            <w:tcBorders>
              <w:top w:val="nil"/>
              <w:left w:val="single" w:sz="12" w:space="0" w:color="FFFFFF"/>
              <w:bottom w:val="single" w:sz="8" w:space="0" w:color="FFFFFF"/>
              <w:right w:val="single" w:sz="8" w:space="0" w:color="FFFFFF"/>
            </w:tcBorders>
            <w:shd w:val="clear" w:color="000000" w:fill="96EBF7"/>
            <w:vAlign w:val="center"/>
            <w:hideMark/>
          </w:tcPr>
          <w:p w14:paraId="18A38FC2" w14:textId="77777777" w:rsidR="000865AC" w:rsidRPr="00CA4606" w:rsidRDefault="000865AC"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Cantidad</w:t>
            </w:r>
          </w:p>
        </w:tc>
        <w:tc>
          <w:tcPr>
            <w:tcW w:w="0" w:type="auto"/>
            <w:tcBorders>
              <w:top w:val="nil"/>
              <w:left w:val="single" w:sz="8" w:space="0" w:color="FFFFFF"/>
              <w:bottom w:val="single" w:sz="8" w:space="0" w:color="FFFFFF"/>
              <w:right w:val="single" w:sz="8" w:space="0" w:color="FFFFFF"/>
            </w:tcBorders>
            <w:shd w:val="clear" w:color="000000" w:fill="96EBF7"/>
            <w:noWrap/>
            <w:vAlign w:val="center"/>
            <w:hideMark/>
          </w:tcPr>
          <w:p w14:paraId="55CEB787" w14:textId="77777777" w:rsidR="000865AC" w:rsidRPr="00CA4606" w:rsidRDefault="000865AC"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Valor unitario ($)</w:t>
            </w:r>
          </w:p>
        </w:tc>
        <w:tc>
          <w:tcPr>
            <w:tcW w:w="0" w:type="auto"/>
            <w:tcBorders>
              <w:top w:val="nil"/>
              <w:left w:val="single" w:sz="8" w:space="0" w:color="FFFFFF"/>
              <w:bottom w:val="single" w:sz="8" w:space="0" w:color="FFFFFF"/>
              <w:right w:val="single" w:sz="8" w:space="0" w:color="FFFFFF"/>
            </w:tcBorders>
            <w:shd w:val="clear" w:color="000000" w:fill="96EBF7"/>
            <w:vAlign w:val="center"/>
            <w:hideMark/>
          </w:tcPr>
          <w:p w14:paraId="76639CC4" w14:textId="77777777" w:rsidR="000865AC" w:rsidRPr="00CA4606" w:rsidRDefault="000865AC"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Valor por año ($)</w:t>
            </w:r>
          </w:p>
        </w:tc>
        <w:tc>
          <w:tcPr>
            <w:tcW w:w="0" w:type="auto"/>
            <w:tcBorders>
              <w:top w:val="nil"/>
              <w:left w:val="nil"/>
              <w:right w:val="single" w:sz="8" w:space="0" w:color="FFFFFF"/>
            </w:tcBorders>
            <w:shd w:val="clear" w:color="000000" w:fill="96EBF7"/>
            <w:vAlign w:val="center"/>
            <w:hideMark/>
          </w:tcPr>
          <w:p w14:paraId="3363EB21" w14:textId="77777777" w:rsidR="000865AC" w:rsidRPr="00CA4606" w:rsidRDefault="000865AC"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Valor 5años</w:t>
            </w:r>
          </w:p>
          <w:p w14:paraId="66820C87" w14:textId="1B40285B" w:rsidR="000865AC" w:rsidRPr="00CA4606" w:rsidRDefault="000865AC"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w:t>
            </w:r>
          </w:p>
        </w:tc>
      </w:tr>
      <w:tr w:rsidR="007F32AA" w:rsidRPr="00CA4606" w14:paraId="6163F4C3" w14:textId="77777777" w:rsidTr="007F32AA">
        <w:trPr>
          <w:trHeight w:val="480"/>
        </w:trPr>
        <w:tc>
          <w:tcPr>
            <w:tcW w:w="0" w:type="auto"/>
            <w:gridSpan w:val="2"/>
            <w:tcBorders>
              <w:top w:val="nil"/>
              <w:left w:val="single" w:sz="8" w:space="0" w:color="FFFFFF"/>
              <w:bottom w:val="nil"/>
              <w:right w:val="single" w:sz="12" w:space="0" w:color="FFFFFF"/>
            </w:tcBorders>
            <w:shd w:val="clear" w:color="000000" w:fill="2ED9F0"/>
            <w:vAlign w:val="center"/>
            <w:hideMark/>
          </w:tcPr>
          <w:p w14:paraId="2072EBB0" w14:textId="77777777" w:rsidR="007F32AA" w:rsidRPr="00CA4606" w:rsidRDefault="007F32AA" w:rsidP="007F32AA">
            <w:p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 xml:space="preserve">Líder de mercadeo y comercialización </w:t>
            </w:r>
          </w:p>
        </w:tc>
        <w:tc>
          <w:tcPr>
            <w:tcW w:w="0" w:type="auto"/>
            <w:tcBorders>
              <w:top w:val="nil"/>
              <w:left w:val="nil"/>
              <w:bottom w:val="single" w:sz="8" w:space="0" w:color="FFFFFF"/>
              <w:right w:val="single" w:sz="8" w:space="0" w:color="FFFFFF"/>
            </w:tcBorders>
            <w:shd w:val="clear" w:color="000000" w:fill="CBF5FB"/>
            <w:vAlign w:val="center"/>
            <w:hideMark/>
          </w:tcPr>
          <w:p w14:paraId="73C87D20" w14:textId="77777777" w:rsidR="007F32AA" w:rsidRPr="00CA4606" w:rsidRDefault="007F32AA" w:rsidP="007F32AA">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1</w:t>
            </w:r>
          </w:p>
        </w:tc>
        <w:tc>
          <w:tcPr>
            <w:tcW w:w="0" w:type="auto"/>
            <w:tcBorders>
              <w:top w:val="nil"/>
              <w:left w:val="nil"/>
              <w:bottom w:val="single" w:sz="8" w:space="0" w:color="FFFFFF"/>
              <w:right w:val="single" w:sz="8" w:space="0" w:color="FFFFFF"/>
            </w:tcBorders>
            <w:shd w:val="clear" w:color="000000" w:fill="CBF5FB"/>
            <w:noWrap/>
            <w:vAlign w:val="center"/>
            <w:hideMark/>
          </w:tcPr>
          <w:p w14:paraId="6D752BAF"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3.800.000 </w:t>
            </w:r>
          </w:p>
        </w:tc>
        <w:tc>
          <w:tcPr>
            <w:tcW w:w="0" w:type="auto"/>
            <w:tcBorders>
              <w:top w:val="nil"/>
              <w:left w:val="nil"/>
              <w:bottom w:val="single" w:sz="8" w:space="0" w:color="FFFFFF"/>
              <w:right w:val="single" w:sz="8" w:space="0" w:color="FFFFFF"/>
            </w:tcBorders>
            <w:shd w:val="clear" w:color="000000" w:fill="CBF5FB"/>
            <w:vAlign w:val="center"/>
            <w:hideMark/>
          </w:tcPr>
          <w:p w14:paraId="4319CA8A"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45.600.000 </w:t>
            </w:r>
          </w:p>
        </w:tc>
        <w:tc>
          <w:tcPr>
            <w:tcW w:w="0" w:type="auto"/>
            <w:tcBorders>
              <w:top w:val="nil"/>
              <w:left w:val="nil"/>
              <w:bottom w:val="single" w:sz="8" w:space="0" w:color="FFFFFF"/>
              <w:right w:val="single" w:sz="8" w:space="0" w:color="FFFFFF"/>
            </w:tcBorders>
            <w:shd w:val="clear" w:color="000000" w:fill="CBF5FB"/>
            <w:vAlign w:val="center"/>
            <w:hideMark/>
          </w:tcPr>
          <w:p w14:paraId="4F7BF49C"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228.000.000 </w:t>
            </w:r>
          </w:p>
        </w:tc>
      </w:tr>
      <w:tr w:rsidR="007F32AA" w:rsidRPr="00CA4606" w14:paraId="1C8020EA" w14:textId="77777777" w:rsidTr="007F32AA">
        <w:trPr>
          <w:trHeight w:val="720"/>
        </w:trPr>
        <w:tc>
          <w:tcPr>
            <w:tcW w:w="0" w:type="auto"/>
            <w:gridSpan w:val="2"/>
            <w:tcBorders>
              <w:top w:val="nil"/>
              <w:left w:val="single" w:sz="8" w:space="0" w:color="FFFFFF"/>
              <w:bottom w:val="nil"/>
              <w:right w:val="single" w:sz="12" w:space="0" w:color="FFFFFF"/>
            </w:tcBorders>
            <w:shd w:val="clear" w:color="000000" w:fill="2ED9F0"/>
            <w:vAlign w:val="center"/>
            <w:hideMark/>
          </w:tcPr>
          <w:p w14:paraId="52B1D2DA" w14:textId="77777777" w:rsidR="007F32AA" w:rsidRPr="00CA4606" w:rsidRDefault="007F32AA" w:rsidP="007F32AA">
            <w:p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 xml:space="preserve">Gerente de transformación productiva y mejoramiento competitivo </w:t>
            </w:r>
          </w:p>
        </w:tc>
        <w:tc>
          <w:tcPr>
            <w:tcW w:w="0" w:type="auto"/>
            <w:tcBorders>
              <w:top w:val="nil"/>
              <w:left w:val="nil"/>
              <w:bottom w:val="single" w:sz="8" w:space="0" w:color="FFFFFF"/>
              <w:right w:val="single" w:sz="8" w:space="0" w:color="FFFFFF"/>
            </w:tcBorders>
            <w:shd w:val="clear" w:color="000000" w:fill="CBF5FB"/>
            <w:vAlign w:val="center"/>
            <w:hideMark/>
          </w:tcPr>
          <w:p w14:paraId="0AF2D243" w14:textId="77777777" w:rsidR="007F32AA" w:rsidRPr="00CA4606" w:rsidRDefault="007F32AA" w:rsidP="007F32AA">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1</w:t>
            </w:r>
          </w:p>
        </w:tc>
        <w:tc>
          <w:tcPr>
            <w:tcW w:w="0" w:type="auto"/>
            <w:tcBorders>
              <w:top w:val="nil"/>
              <w:left w:val="nil"/>
              <w:bottom w:val="single" w:sz="8" w:space="0" w:color="FFFFFF"/>
              <w:right w:val="single" w:sz="8" w:space="0" w:color="FFFFFF"/>
            </w:tcBorders>
            <w:shd w:val="clear" w:color="000000" w:fill="CBF5FB"/>
            <w:noWrap/>
            <w:vAlign w:val="center"/>
            <w:hideMark/>
          </w:tcPr>
          <w:p w14:paraId="2078F862"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3.800.000 </w:t>
            </w:r>
          </w:p>
        </w:tc>
        <w:tc>
          <w:tcPr>
            <w:tcW w:w="0" w:type="auto"/>
            <w:tcBorders>
              <w:top w:val="nil"/>
              <w:left w:val="nil"/>
              <w:bottom w:val="single" w:sz="8" w:space="0" w:color="FFFFFF"/>
              <w:right w:val="single" w:sz="8" w:space="0" w:color="FFFFFF"/>
            </w:tcBorders>
            <w:shd w:val="clear" w:color="000000" w:fill="CBF5FB"/>
            <w:noWrap/>
            <w:vAlign w:val="center"/>
            <w:hideMark/>
          </w:tcPr>
          <w:p w14:paraId="5BDD893D"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45.600.000 </w:t>
            </w:r>
          </w:p>
        </w:tc>
        <w:tc>
          <w:tcPr>
            <w:tcW w:w="0" w:type="auto"/>
            <w:tcBorders>
              <w:top w:val="nil"/>
              <w:left w:val="nil"/>
              <w:bottom w:val="single" w:sz="8" w:space="0" w:color="FFFFFF"/>
              <w:right w:val="single" w:sz="8" w:space="0" w:color="FFFFFF"/>
            </w:tcBorders>
            <w:shd w:val="clear" w:color="000000" w:fill="CBF5FB"/>
            <w:vAlign w:val="center"/>
            <w:hideMark/>
          </w:tcPr>
          <w:p w14:paraId="5CE6C77E"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228.000.000 </w:t>
            </w:r>
          </w:p>
        </w:tc>
      </w:tr>
      <w:tr w:rsidR="007F32AA" w:rsidRPr="00CA4606" w14:paraId="34FE1DAF" w14:textId="77777777" w:rsidTr="007F32AA">
        <w:trPr>
          <w:trHeight w:val="480"/>
        </w:trPr>
        <w:tc>
          <w:tcPr>
            <w:tcW w:w="0" w:type="auto"/>
            <w:gridSpan w:val="2"/>
            <w:tcBorders>
              <w:top w:val="nil"/>
              <w:left w:val="single" w:sz="8" w:space="0" w:color="FFFFFF"/>
              <w:bottom w:val="nil"/>
              <w:right w:val="single" w:sz="12" w:space="0" w:color="FFFFFF"/>
            </w:tcBorders>
            <w:shd w:val="clear" w:color="000000" w:fill="2ED9F0"/>
            <w:vAlign w:val="center"/>
            <w:hideMark/>
          </w:tcPr>
          <w:p w14:paraId="7A7B794F" w14:textId="77777777" w:rsidR="007F32AA" w:rsidRPr="00CA4606" w:rsidRDefault="007F32AA" w:rsidP="007F32AA">
            <w:p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 xml:space="preserve">Operadores de unidades de producción </w:t>
            </w:r>
          </w:p>
        </w:tc>
        <w:tc>
          <w:tcPr>
            <w:tcW w:w="0" w:type="auto"/>
            <w:tcBorders>
              <w:top w:val="nil"/>
              <w:left w:val="nil"/>
              <w:bottom w:val="single" w:sz="8" w:space="0" w:color="FFFFFF"/>
              <w:right w:val="single" w:sz="8" w:space="0" w:color="FFFFFF"/>
            </w:tcBorders>
            <w:shd w:val="clear" w:color="000000" w:fill="CBF5FB"/>
            <w:vAlign w:val="center"/>
            <w:hideMark/>
          </w:tcPr>
          <w:p w14:paraId="6DE9D6C3" w14:textId="77777777" w:rsidR="007F32AA" w:rsidRPr="00CA4606" w:rsidRDefault="007F32AA" w:rsidP="007F32AA">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4</w:t>
            </w:r>
          </w:p>
        </w:tc>
        <w:tc>
          <w:tcPr>
            <w:tcW w:w="0" w:type="auto"/>
            <w:tcBorders>
              <w:top w:val="nil"/>
              <w:left w:val="nil"/>
              <w:bottom w:val="single" w:sz="8" w:space="0" w:color="FFFFFF"/>
              <w:right w:val="single" w:sz="8" w:space="0" w:color="FFFFFF"/>
            </w:tcBorders>
            <w:shd w:val="clear" w:color="000000" w:fill="CBF5FB"/>
            <w:noWrap/>
            <w:vAlign w:val="center"/>
            <w:hideMark/>
          </w:tcPr>
          <w:p w14:paraId="3EE0FBD7"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2.500.000 </w:t>
            </w:r>
          </w:p>
        </w:tc>
        <w:tc>
          <w:tcPr>
            <w:tcW w:w="0" w:type="auto"/>
            <w:tcBorders>
              <w:top w:val="nil"/>
              <w:left w:val="nil"/>
              <w:bottom w:val="single" w:sz="8" w:space="0" w:color="FFFFFF"/>
              <w:right w:val="single" w:sz="8" w:space="0" w:color="FFFFFF"/>
            </w:tcBorders>
            <w:shd w:val="clear" w:color="000000" w:fill="CBF5FB"/>
            <w:noWrap/>
            <w:vAlign w:val="center"/>
            <w:hideMark/>
          </w:tcPr>
          <w:p w14:paraId="582A2A77"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30.000.000 </w:t>
            </w:r>
          </w:p>
        </w:tc>
        <w:tc>
          <w:tcPr>
            <w:tcW w:w="0" w:type="auto"/>
            <w:tcBorders>
              <w:top w:val="nil"/>
              <w:left w:val="nil"/>
              <w:bottom w:val="single" w:sz="8" w:space="0" w:color="FFFFFF"/>
              <w:right w:val="single" w:sz="8" w:space="0" w:color="FFFFFF"/>
            </w:tcBorders>
            <w:shd w:val="clear" w:color="000000" w:fill="CBF5FB"/>
            <w:vAlign w:val="center"/>
            <w:hideMark/>
          </w:tcPr>
          <w:p w14:paraId="64ABFC62"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150.000.000 </w:t>
            </w:r>
          </w:p>
        </w:tc>
      </w:tr>
      <w:tr w:rsidR="007F32AA" w:rsidRPr="00CA4606" w14:paraId="5CAE8145" w14:textId="77777777" w:rsidTr="007F32AA">
        <w:trPr>
          <w:trHeight w:val="315"/>
        </w:trPr>
        <w:tc>
          <w:tcPr>
            <w:tcW w:w="0" w:type="auto"/>
            <w:gridSpan w:val="2"/>
            <w:tcBorders>
              <w:top w:val="nil"/>
              <w:left w:val="single" w:sz="8" w:space="0" w:color="FFFFFF"/>
              <w:bottom w:val="nil"/>
              <w:right w:val="single" w:sz="12" w:space="0" w:color="FFFFFF"/>
            </w:tcBorders>
            <w:shd w:val="clear" w:color="000000" w:fill="2ED9F0"/>
            <w:vAlign w:val="center"/>
            <w:hideMark/>
          </w:tcPr>
          <w:p w14:paraId="13C59380" w14:textId="77777777" w:rsidR="007F32AA" w:rsidRPr="00CA4606" w:rsidRDefault="007F32AA" w:rsidP="007F32AA">
            <w:p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 xml:space="preserve">Gerente </w:t>
            </w:r>
          </w:p>
        </w:tc>
        <w:tc>
          <w:tcPr>
            <w:tcW w:w="0" w:type="auto"/>
            <w:tcBorders>
              <w:top w:val="nil"/>
              <w:left w:val="nil"/>
              <w:bottom w:val="single" w:sz="8" w:space="0" w:color="FFFFFF"/>
              <w:right w:val="single" w:sz="8" w:space="0" w:color="FFFFFF"/>
            </w:tcBorders>
            <w:shd w:val="clear" w:color="000000" w:fill="CBF5FB"/>
            <w:vAlign w:val="center"/>
            <w:hideMark/>
          </w:tcPr>
          <w:p w14:paraId="1DB84F92" w14:textId="77777777" w:rsidR="007F32AA" w:rsidRPr="00CA4606" w:rsidRDefault="007F32AA" w:rsidP="007F32AA">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1</w:t>
            </w:r>
          </w:p>
        </w:tc>
        <w:tc>
          <w:tcPr>
            <w:tcW w:w="0" w:type="auto"/>
            <w:tcBorders>
              <w:top w:val="nil"/>
              <w:left w:val="nil"/>
              <w:bottom w:val="single" w:sz="8" w:space="0" w:color="FFFFFF"/>
              <w:right w:val="single" w:sz="8" w:space="0" w:color="FFFFFF"/>
            </w:tcBorders>
            <w:shd w:val="clear" w:color="000000" w:fill="CBF5FB"/>
            <w:noWrap/>
            <w:vAlign w:val="center"/>
            <w:hideMark/>
          </w:tcPr>
          <w:p w14:paraId="42D1651D"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4.500.000 </w:t>
            </w:r>
          </w:p>
        </w:tc>
        <w:tc>
          <w:tcPr>
            <w:tcW w:w="0" w:type="auto"/>
            <w:tcBorders>
              <w:top w:val="nil"/>
              <w:left w:val="nil"/>
              <w:bottom w:val="single" w:sz="8" w:space="0" w:color="FFFFFF"/>
              <w:right w:val="single" w:sz="8" w:space="0" w:color="FFFFFF"/>
            </w:tcBorders>
            <w:shd w:val="clear" w:color="000000" w:fill="CBF5FB"/>
            <w:noWrap/>
            <w:vAlign w:val="center"/>
            <w:hideMark/>
          </w:tcPr>
          <w:p w14:paraId="7620D18A"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54.000.000 </w:t>
            </w:r>
          </w:p>
        </w:tc>
        <w:tc>
          <w:tcPr>
            <w:tcW w:w="0" w:type="auto"/>
            <w:tcBorders>
              <w:top w:val="nil"/>
              <w:left w:val="nil"/>
              <w:bottom w:val="single" w:sz="8" w:space="0" w:color="FFFFFF"/>
              <w:right w:val="single" w:sz="8" w:space="0" w:color="FFFFFF"/>
            </w:tcBorders>
            <w:shd w:val="clear" w:color="000000" w:fill="CBF5FB"/>
            <w:vAlign w:val="center"/>
            <w:hideMark/>
          </w:tcPr>
          <w:p w14:paraId="64138A53"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270.000.000 </w:t>
            </w:r>
          </w:p>
        </w:tc>
      </w:tr>
      <w:tr w:rsidR="007F32AA" w:rsidRPr="00CA4606" w14:paraId="7E97FFC9" w14:textId="77777777" w:rsidTr="007F32AA">
        <w:trPr>
          <w:trHeight w:val="315"/>
        </w:trPr>
        <w:tc>
          <w:tcPr>
            <w:tcW w:w="0" w:type="auto"/>
            <w:gridSpan w:val="2"/>
            <w:tcBorders>
              <w:top w:val="nil"/>
              <w:left w:val="single" w:sz="8" w:space="0" w:color="FFFFFF"/>
              <w:bottom w:val="nil"/>
              <w:right w:val="single" w:sz="12" w:space="0" w:color="FFFFFF"/>
            </w:tcBorders>
            <w:shd w:val="clear" w:color="000000" w:fill="2ED9F0"/>
            <w:vAlign w:val="center"/>
            <w:hideMark/>
          </w:tcPr>
          <w:p w14:paraId="2DA21C38" w14:textId="77777777" w:rsidR="007F32AA" w:rsidRPr="00CA4606" w:rsidRDefault="007F32AA" w:rsidP="007F32AA">
            <w:p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Contador</w:t>
            </w:r>
          </w:p>
        </w:tc>
        <w:tc>
          <w:tcPr>
            <w:tcW w:w="0" w:type="auto"/>
            <w:tcBorders>
              <w:top w:val="nil"/>
              <w:left w:val="nil"/>
              <w:bottom w:val="single" w:sz="8" w:space="0" w:color="FFFFFF"/>
              <w:right w:val="single" w:sz="8" w:space="0" w:color="FFFFFF"/>
            </w:tcBorders>
            <w:shd w:val="clear" w:color="000000" w:fill="CBF5FB"/>
            <w:vAlign w:val="center"/>
            <w:hideMark/>
          </w:tcPr>
          <w:p w14:paraId="3F215641" w14:textId="77777777" w:rsidR="007F32AA" w:rsidRPr="00CA4606" w:rsidRDefault="007F32AA" w:rsidP="007F32AA">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1</w:t>
            </w:r>
          </w:p>
        </w:tc>
        <w:tc>
          <w:tcPr>
            <w:tcW w:w="0" w:type="auto"/>
            <w:tcBorders>
              <w:top w:val="nil"/>
              <w:left w:val="nil"/>
              <w:bottom w:val="single" w:sz="8" w:space="0" w:color="FFFFFF"/>
              <w:right w:val="single" w:sz="8" w:space="0" w:color="FFFFFF"/>
            </w:tcBorders>
            <w:shd w:val="clear" w:color="000000" w:fill="CBF5FB"/>
            <w:noWrap/>
            <w:vAlign w:val="center"/>
            <w:hideMark/>
          </w:tcPr>
          <w:p w14:paraId="7CF6C125"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800.000 </w:t>
            </w:r>
          </w:p>
        </w:tc>
        <w:tc>
          <w:tcPr>
            <w:tcW w:w="0" w:type="auto"/>
            <w:tcBorders>
              <w:top w:val="nil"/>
              <w:left w:val="nil"/>
              <w:bottom w:val="single" w:sz="8" w:space="0" w:color="FFFFFF"/>
              <w:right w:val="single" w:sz="8" w:space="0" w:color="FFFFFF"/>
            </w:tcBorders>
            <w:shd w:val="clear" w:color="000000" w:fill="CBF5FB"/>
            <w:noWrap/>
            <w:vAlign w:val="center"/>
            <w:hideMark/>
          </w:tcPr>
          <w:p w14:paraId="215C97DD"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9.600.000 </w:t>
            </w:r>
          </w:p>
        </w:tc>
        <w:tc>
          <w:tcPr>
            <w:tcW w:w="0" w:type="auto"/>
            <w:tcBorders>
              <w:top w:val="nil"/>
              <w:left w:val="nil"/>
              <w:bottom w:val="single" w:sz="8" w:space="0" w:color="FFFFFF"/>
              <w:right w:val="single" w:sz="8" w:space="0" w:color="FFFFFF"/>
            </w:tcBorders>
            <w:shd w:val="clear" w:color="000000" w:fill="CBF5FB"/>
            <w:vAlign w:val="center"/>
            <w:hideMark/>
          </w:tcPr>
          <w:p w14:paraId="783AB0A7"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48.000.000 </w:t>
            </w:r>
          </w:p>
        </w:tc>
      </w:tr>
      <w:tr w:rsidR="007F32AA" w:rsidRPr="00CA4606" w14:paraId="452D0396" w14:textId="77777777" w:rsidTr="007F32AA">
        <w:trPr>
          <w:trHeight w:val="495"/>
        </w:trPr>
        <w:tc>
          <w:tcPr>
            <w:tcW w:w="0" w:type="auto"/>
            <w:gridSpan w:val="2"/>
            <w:tcBorders>
              <w:top w:val="nil"/>
              <w:left w:val="single" w:sz="8" w:space="0" w:color="FFFFFF"/>
              <w:bottom w:val="nil"/>
              <w:right w:val="single" w:sz="12" w:space="0" w:color="FFFFFF"/>
            </w:tcBorders>
            <w:shd w:val="clear" w:color="000000" w:fill="2ED9F0"/>
            <w:vAlign w:val="center"/>
            <w:hideMark/>
          </w:tcPr>
          <w:p w14:paraId="283CAB72" w14:textId="77777777" w:rsidR="007F32AA" w:rsidRPr="00CA4606" w:rsidRDefault="007F32AA" w:rsidP="007F32AA">
            <w:p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lastRenderedPageBreak/>
              <w:t xml:space="preserve">Revisor Fiscal </w:t>
            </w:r>
          </w:p>
        </w:tc>
        <w:tc>
          <w:tcPr>
            <w:tcW w:w="0" w:type="auto"/>
            <w:tcBorders>
              <w:top w:val="nil"/>
              <w:left w:val="nil"/>
              <w:bottom w:val="single" w:sz="8" w:space="0" w:color="FFFFFF"/>
              <w:right w:val="single" w:sz="8" w:space="0" w:color="FFFFFF"/>
            </w:tcBorders>
            <w:shd w:val="clear" w:color="000000" w:fill="CBF5FB"/>
            <w:vAlign w:val="center"/>
            <w:hideMark/>
          </w:tcPr>
          <w:p w14:paraId="3A89FDC5" w14:textId="77777777" w:rsidR="007F32AA" w:rsidRPr="00CA4606" w:rsidRDefault="007F32AA" w:rsidP="007F32AA">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1</w:t>
            </w:r>
          </w:p>
        </w:tc>
        <w:tc>
          <w:tcPr>
            <w:tcW w:w="0" w:type="auto"/>
            <w:tcBorders>
              <w:top w:val="nil"/>
              <w:left w:val="nil"/>
              <w:bottom w:val="single" w:sz="8" w:space="0" w:color="FFFFFF"/>
              <w:right w:val="single" w:sz="8" w:space="0" w:color="FFFFFF"/>
            </w:tcBorders>
            <w:shd w:val="clear" w:color="000000" w:fill="CBF5FB"/>
            <w:noWrap/>
            <w:vAlign w:val="center"/>
            <w:hideMark/>
          </w:tcPr>
          <w:p w14:paraId="5AD941BC"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800.000 </w:t>
            </w:r>
          </w:p>
        </w:tc>
        <w:tc>
          <w:tcPr>
            <w:tcW w:w="0" w:type="auto"/>
            <w:tcBorders>
              <w:top w:val="nil"/>
              <w:left w:val="nil"/>
              <w:bottom w:val="single" w:sz="8" w:space="0" w:color="FFFFFF"/>
              <w:right w:val="single" w:sz="8" w:space="0" w:color="FFFFFF"/>
            </w:tcBorders>
            <w:shd w:val="clear" w:color="000000" w:fill="CBF5FB"/>
            <w:noWrap/>
            <w:vAlign w:val="center"/>
            <w:hideMark/>
          </w:tcPr>
          <w:p w14:paraId="5BBBBAF6"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9.600.000 </w:t>
            </w:r>
          </w:p>
        </w:tc>
        <w:tc>
          <w:tcPr>
            <w:tcW w:w="0" w:type="auto"/>
            <w:tcBorders>
              <w:top w:val="nil"/>
              <w:left w:val="nil"/>
              <w:bottom w:val="single" w:sz="8" w:space="0" w:color="FFFFFF"/>
              <w:right w:val="single" w:sz="8" w:space="0" w:color="FFFFFF"/>
            </w:tcBorders>
            <w:shd w:val="clear" w:color="000000" w:fill="CBF5FB"/>
            <w:vAlign w:val="center"/>
            <w:hideMark/>
          </w:tcPr>
          <w:p w14:paraId="4C005E43"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48.000.000 </w:t>
            </w:r>
          </w:p>
        </w:tc>
      </w:tr>
      <w:tr w:rsidR="007F32AA" w:rsidRPr="00CA4606" w14:paraId="19D5133E" w14:textId="77777777" w:rsidTr="007F32AA">
        <w:trPr>
          <w:trHeight w:val="495"/>
        </w:trPr>
        <w:tc>
          <w:tcPr>
            <w:tcW w:w="0" w:type="auto"/>
            <w:gridSpan w:val="2"/>
            <w:tcBorders>
              <w:top w:val="nil"/>
              <w:left w:val="single" w:sz="8" w:space="0" w:color="FFFFFF"/>
              <w:bottom w:val="nil"/>
              <w:right w:val="single" w:sz="12" w:space="0" w:color="FFFFFF"/>
            </w:tcBorders>
            <w:shd w:val="clear" w:color="000000" w:fill="2ED9F0"/>
            <w:vAlign w:val="center"/>
            <w:hideMark/>
          </w:tcPr>
          <w:p w14:paraId="6AEF63C3" w14:textId="77777777" w:rsidR="007F32AA" w:rsidRPr="00CA4606" w:rsidRDefault="007F32AA" w:rsidP="007F32AA">
            <w:p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 xml:space="preserve">Abogado </w:t>
            </w:r>
          </w:p>
        </w:tc>
        <w:tc>
          <w:tcPr>
            <w:tcW w:w="0" w:type="auto"/>
            <w:tcBorders>
              <w:top w:val="nil"/>
              <w:left w:val="nil"/>
              <w:bottom w:val="single" w:sz="8" w:space="0" w:color="FFFFFF"/>
              <w:right w:val="single" w:sz="8" w:space="0" w:color="FFFFFF"/>
            </w:tcBorders>
            <w:shd w:val="clear" w:color="000000" w:fill="CBF5FB"/>
            <w:vAlign w:val="center"/>
            <w:hideMark/>
          </w:tcPr>
          <w:p w14:paraId="7CD31A9C" w14:textId="77777777" w:rsidR="007F32AA" w:rsidRPr="00CA4606" w:rsidRDefault="007F32AA" w:rsidP="007F32AA">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1</w:t>
            </w:r>
          </w:p>
        </w:tc>
        <w:tc>
          <w:tcPr>
            <w:tcW w:w="0" w:type="auto"/>
            <w:tcBorders>
              <w:top w:val="nil"/>
              <w:left w:val="nil"/>
              <w:bottom w:val="single" w:sz="8" w:space="0" w:color="FFFFFF"/>
              <w:right w:val="single" w:sz="8" w:space="0" w:color="FFFFFF"/>
            </w:tcBorders>
            <w:shd w:val="clear" w:color="000000" w:fill="CBF5FB"/>
            <w:noWrap/>
            <w:vAlign w:val="center"/>
            <w:hideMark/>
          </w:tcPr>
          <w:p w14:paraId="49B0CCBB"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800.000 </w:t>
            </w:r>
          </w:p>
        </w:tc>
        <w:tc>
          <w:tcPr>
            <w:tcW w:w="0" w:type="auto"/>
            <w:tcBorders>
              <w:top w:val="nil"/>
              <w:left w:val="nil"/>
              <w:bottom w:val="single" w:sz="8" w:space="0" w:color="FFFFFF"/>
              <w:right w:val="single" w:sz="8" w:space="0" w:color="FFFFFF"/>
            </w:tcBorders>
            <w:shd w:val="clear" w:color="000000" w:fill="CBF5FB"/>
            <w:noWrap/>
            <w:vAlign w:val="center"/>
            <w:hideMark/>
          </w:tcPr>
          <w:p w14:paraId="1EAAF7BB"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9.600.000 </w:t>
            </w:r>
          </w:p>
        </w:tc>
        <w:tc>
          <w:tcPr>
            <w:tcW w:w="0" w:type="auto"/>
            <w:tcBorders>
              <w:top w:val="nil"/>
              <w:left w:val="nil"/>
              <w:bottom w:val="single" w:sz="8" w:space="0" w:color="FFFFFF"/>
              <w:right w:val="single" w:sz="8" w:space="0" w:color="FFFFFF"/>
            </w:tcBorders>
            <w:shd w:val="clear" w:color="000000" w:fill="CBF5FB"/>
            <w:vAlign w:val="center"/>
            <w:hideMark/>
          </w:tcPr>
          <w:p w14:paraId="1FEE7396"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48.000.000 </w:t>
            </w:r>
          </w:p>
        </w:tc>
      </w:tr>
      <w:tr w:rsidR="007F32AA" w:rsidRPr="00CA4606" w14:paraId="5A4292BC" w14:textId="77777777" w:rsidTr="007F32AA">
        <w:trPr>
          <w:trHeight w:val="315"/>
        </w:trPr>
        <w:tc>
          <w:tcPr>
            <w:tcW w:w="0" w:type="auto"/>
            <w:gridSpan w:val="2"/>
            <w:tcBorders>
              <w:top w:val="nil"/>
              <w:left w:val="single" w:sz="8" w:space="0" w:color="FFFFFF"/>
              <w:bottom w:val="nil"/>
              <w:right w:val="single" w:sz="12" w:space="0" w:color="FFFFFF"/>
            </w:tcBorders>
            <w:shd w:val="clear" w:color="000000" w:fill="2ED9F0"/>
            <w:vAlign w:val="center"/>
            <w:hideMark/>
          </w:tcPr>
          <w:p w14:paraId="1E4FEB85" w14:textId="77777777" w:rsidR="007F32AA" w:rsidRPr="00CA4606" w:rsidRDefault="007F32AA" w:rsidP="007F32AA">
            <w:p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Gestor de proyectos</w:t>
            </w:r>
          </w:p>
        </w:tc>
        <w:tc>
          <w:tcPr>
            <w:tcW w:w="0" w:type="auto"/>
            <w:tcBorders>
              <w:top w:val="nil"/>
              <w:left w:val="nil"/>
              <w:bottom w:val="single" w:sz="8" w:space="0" w:color="FFFFFF"/>
              <w:right w:val="single" w:sz="8" w:space="0" w:color="FFFFFF"/>
            </w:tcBorders>
            <w:shd w:val="clear" w:color="000000" w:fill="CBF5FB"/>
            <w:vAlign w:val="center"/>
            <w:hideMark/>
          </w:tcPr>
          <w:p w14:paraId="7B0B176B" w14:textId="77777777" w:rsidR="007F32AA" w:rsidRPr="00CA4606" w:rsidRDefault="007F32AA" w:rsidP="007F32AA">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2</w:t>
            </w:r>
          </w:p>
        </w:tc>
        <w:tc>
          <w:tcPr>
            <w:tcW w:w="0" w:type="auto"/>
            <w:tcBorders>
              <w:top w:val="nil"/>
              <w:left w:val="nil"/>
              <w:bottom w:val="single" w:sz="8" w:space="0" w:color="FFFFFF"/>
              <w:right w:val="single" w:sz="8" w:space="0" w:color="FFFFFF"/>
            </w:tcBorders>
            <w:shd w:val="clear" w:color="000000" w:fill="CBF5FB"/>
            <w:noWrap/>
            <w:vAlign w:val="center"/>
            <w:hideMark/>
          </w:tcPr>
          <w:p w14:paraId="738E565C"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2.500.000 </w:t>
            </w:r>
          </w:p>
        </w:tc>
        <w:tc>
          <w:tcPr>
            <w:tcW w:w="0" w:type="auto"/>
            <w:tcBorders>
              <w:top w:val="nil"/>
              <w:left w:val="nil"/>
              <w:bottom w:val="single" w:sz="8" w:space="0" w:color="FFFFFF"/>
              <w:right w:val="single" w:sz="8" w:space="0" w:color="FFFFFF"/>
            </w:tcBorders>
            <w:shd w:val="clear" w:color="000000" w:fill="CBF5FB"/>
            <w:noWrap/>
            <w:vAlign w:val="center"/>
            <w:hideMark/>
          </w:tcPr>
          <w:p w14:paraId="3693F63E"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30.000.000 </w:t>
            </w:r>
          </w:p>
        </w:tc>
        <w:tc>
          <w:tcPr>
            <w:tcW w:w="0" w:type="auto"/>
            <w:tcBorders>
              <w:top w:val="nil"/>
              <w:left w:val="nil"/>
              <w:bottom w:val="single" w:sz="8" w:space="0" w:color="FFFFFF"/>
              <w:right w:val="single" w:sz="8" w:space="0" w:color="FFFFFF"/>
            </w:tcBorders>
            <w:shd w:val="clear" w:color="000000" w:fill="CBF5FB"/>
            <w:vAlign w:val="center"/>
            <w:hideMark/>
          </w:tcPr>
          <w:p w14:paraId="655A74E0"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150.000.000 </w:t>
            </w:r>
          </w:p>
        </w:tc>
      </w:tr>
      <w:tr w:rsidR="007F32AA" w:rsidRPr="00CA4606" w14:paraId="6511FBF3" w14:textId="77777777" w:rsidTr="007F32AA">
        <w:trPr>
          <w:trHeight w:val="315"/>
        </w:trPr>
        <w:tc>
          <w:tcPr>
            <w:tcW w:w="0" w:type="auto"/>
            <w:gridSpan w:val="2"/>
            <w:tcBorders>
              <w:top w:val="nil"/>
              <w:left w:val="single" w:sz="8" w:space="0" w:color="FFFFFF"/>
              <w:bottom w:val="single" w:sz="8" w:space="0" w:color="FFFFFF"/>
              <w:right w:val="single" w:sz="12" w:space="0" w:color="FFFFFF"/>
            </w:tcBorders>
            <w:shd w:val="clear" w:color="000000" w:fill="2ED9F0"/>
            <w:vAlign w:val="center"/>
            <w:hideMark/>
          </w:tcPr>
          <w:p w14:paraId="47041C93" w14:textId="77777777" w:rsidR="007F32AA" w:rsidRPr="00CA4606" w:rsidRDefault="007F32AA" w:rsidP="007F32AA">
            <w:pPr>
              <w:spacing w:after="0" w:line="240" w:lineRule="auto"/>
              <w:rPr>
                <w:rFonts w:eastAsia="Times New Roman" w:cs="Calibri"/>
                <w:color w:val="000000"/>
                <w:sz w:val="16"/>
                <w:szCs w:val="16"/>
                <w:lang w:eastAsia="es-CO"/>
              </w:rPr>
            </w:pPr>
            <w:r w:rsidRPr="00CA4606">
              <w:rPr>
                <w:rFonts w:eastAsia="Times New Roman" w:cs="Calibri"/>
                <w:color w:val="000000"/>
                <w:sz w:val="16"/>
                <w:szCs w:val="16"/>
                <w:lang w:eastAsia="es-CO"/>
              </w:rPr>
              <w:t xml:space="preserve">Trabajadores </w:t>
            </w:r>
          </w:p>
        </w:tc>
        <w:tc>
          <w:tcPr>
            <w:tcW w:w="0" w:type="auto"/>
            <w:tcBorders>
              <w:top w:val="nil"/>
              <w:left w:val="nil"/>
              <w:bottom w:val="single" w:sz="8" w:space="0" w:color="FFFFFF"/>
              <w:right w:val="single" w:sz="8" w:space="0" w:color="FFFFFF"/>
            </w:tcBorders>
            <w:shd w:val="clear" w:color="000000" w:fill="CBF5FB"/>
            <w:vAlign w:val="center"/>
            <w:hideMark/>
          </w:tcPr>
          <w:p w14:paraId="03C90AEC" w14:textId="77777777" w:rsidR="007F32AA" w:rsidRPr="00CA4606" w:rsidRDefault="007F32AA" w:rsidP="007F32AA">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10</w:t>
            </w:r>
          </w:p>
        </w:tc>
        <w:tc>
          <w:tcPr>
            <w:tcW w:w="0" w:type="auto"/>
            <w:tcBorders>
              <w:top w:val="nil"/>
              <w:left w:val="nil"/>
              <w:bottom w:val="single" w:sz="8" w:space="0" w:color="FFFFFF"/>
              <w:right w:val="single" w:sz="8" w:space="0" w:color="FFFFFF"/>
            </w:tcBorders>
            <w:shd w:val="clear" w:color="000000" w:fill="CBF5FB"/>
            <w:noWrap/>
            <w:vAlign w:val="center"/>
            <w:hideMark/>
          </w:tcPr>
          <w:p w14:paraId="52B4B934"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2.200.000 </w:t>
            </w:r>
          </w:p>
        </w:tc>
        <w:tc>
          <w:tcPr>
            <w:tcW w:w="0" w:type="auto"/>
            <w:tcBorders>
              <w:top w:val="nil"/>
              <w:left w:val="nil"/>
              <w:bottom w:val="single" w:sz="8" w:space="0" w:color="FFFFFF"/>
              <w:right w:val="single" w:sz="8" w:space="0" w:color="FFFFFF"/>
            </w:tcBorders>
            <w:shd w:val="clear" w:color="000000" w:fill="CBF5FB"/>
            <w:noWrap/>
            <w:vAlign w:val="center"/>
            <w:hideMark/>
          </w:tcPr>
          <w:p w14:paraId="7A31E5F1"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26.400.000 </w:t>
            </w:r>
          </w:p>
        </w:tc>
        <w:tc>
          <w:tcPr>
            <w:tcW w:w="0" w:type="auto"/>
            <w:tcBorders>
              <w:top w:val="nil"/>
              <w:left w:val="nil"/>
              <w:bottom w:val="single" w:sz="8" w:space="0" w:color="FFFFFF"/>
              <w:right w:val="single" w:sz="8" w:space="0" w:color="FFFFFF"/>
            </w:tcBorders>
            <w:shd w:val="clear" w:color="000000" w:fill="CBF5FB"/>
            <w:vAlign w:val="center"/>
            <w:hideMark/>
          </w:tcPr>
          <w:p w14:paraId="674F3786"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132.000.000 </w:t>
            </w:r>
          </w:p>
        </w:tc>
      </w:tr>
      <w:tr w:rsidR="007F32AA" w:rsidRPr="00CA4606" w14:paraId="62A962C4" w14:textId="77777777" w:rsidTr="007F32AA">
        <w:trPr>
          <w:trHeight w:val="315"/>
        </w:trPr>
        <w:tc>
          <w:tcPr>
            <w:tcW w:w="0" w:type="auto"/>
            <w:tcBorders>
              <w:top w:val="nil"/>
              <w:left w:val="nil"/>
              <w:bottom w:val="nil"/>
              <w:right w:val="nil"/>
            </w:tcBorders>
            <w:shd w:val="clear" w:color="auto" w:fill="auto"/>
            <w:noWrap/>
            <w:vAlign w:val="bottom"/>
            <w:hideMark/>
          </w:tcPr>
          <w:p w14:paraId="7DFB852C" w14:textId="77777777" w:rsidR="007F32AA" w:rsidRPr="00CA4606" w:rsidRDefault="007F32AA" w:rsidP="007F32AA">
            <w:pPr>
              <w:spacing w:after="0" w:line="240" w:lineRule="auto"/>
              <w:jc w:val="left"/>
              <w:rPr>
                <w:rFonts w:eastAsia="Times New Roman" w:cs="Calibri"/>
                <w:b/>
                <w:color w:val="104864"/>
                <w:sz w:val="16"/>
                <w:szCs w:val="16"/>
                <w:lang w:eastAsia="es-CO"/>
              </w:rPr>
            </w:pPr>
          </w:p>
        </w:tc>
        <w:tc>
          <w:tcPr>
            <w:tcW w:w="0" w:type="auto"/>
            <w:tcBorders>
              <w:top w:val="nil"/>
              <w:left w:val="nil"/>
              <w:bottom w:val="nil"/>
              <w:right w:val="nil"/>
            </w:tcBorders>
            <w:shd w:val="clear" w:color="auto" w:fill="auto"/>
            <w:noWrap/>
            <w:vAlign w:val="bottom"/>
            <w:hideMark/>
          </w:tcPr>
          <w:p w14:paraId="3530D867" w14:textId="77777777" w:rsidR="007F32AA" w:rsidRPr="00CA4606" w:rsidRDefault="007F32AA" w:rsidP="007F32AA">
            <w:pPr>
              <w:spacing w:after="0" w:line="240" w:lineRule="auto"/>
              <w:jc w:val="left"/>
              <w:rPr>
                <w:rFonts w:eastAsia="Times New Roman" w:cs="Calibri"/>
                <w:b/>
                <w:color w:val="000000"/>
                <w:sz w:val="16"/>
                <w:szCs w:val="16"/>
                <w:lang w:eastAsia="es-CO"/>
              </w:rPr>
            </w:pPr>
            <w:r w:rsidRPr="00CA4606">
              <w:rPr>
                <w:rFonts w:eastAsia="Times New Roman" w:cs="Calibri"/>
                <w:b/>
                <w:color w:val="000000"/>
                <w:sz w:val="16"/>
                <w:szCs w:val="16"/>
                <w:lang w:eastAsia="es-CO"/>
              </w:rPr>
              <w:t xml:space="preserve">Total </w:t>
            </w:r>
          </w:p>
        </w:tc>
        <w:tc>
          <w:tcPr>
            <w:tcW w:w="0" w:type="auto"/>
            <w:tcBorders>
              <w:top w:val="nil"/>
              <w:left w:val="nil"/>
              <w:bottom w:val="single" w:sz="8" w:space="0" w:color="FFFFFF"/>
              <w:right w:val="single" w:sz="8" w:space="0" w:color="FFFFFF"/>
            </w:tcBorders>
            <w:shd w:val="clear" w:color="000000" w:fill="CBF5FB"/>
            <w:vAlign w:val="center"/>
            <w:hideMark/>
          </w:tcPr>
          <w:p w14:paraId="2DEAC528"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w:t>
            </w:r>
          </w:p>
        </w:tc>
        <w:tc>
          <w:tcPr>
            <w:tcW w:w="0" w:type="auto"/>
            <w:tcBorders>
              <w:top w:val="nil"/>
              <w:left w:val="nil"/>
              <w:bottom w:val="single" w:sz="8" w:space="0" w:color="FFFFFF"/>
              <w:right w:val="single" w:sz="8" w:space="0" w:color="FFFFFF"/>
            </w:tcBorders>
            <w:shd w:val="clear" w:color="000000" w:fill="CBF5FB"/>
            <w:noWrap/>
            <w:vAlign w:val="center"/>
            <w:hideMark/>
          </w:tcPr>
          <w:p w14:paraId="229A4BED"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21.700.000 </w:t>
            </w:r>
          </w:p>
        </w:tc>
        <w:tc>
          <w:tcPr>
            <w:tcW w:w="0" w:type="auto"/>
            <w:tcBorders>
              <w:top w:val="nil"/>
              <w:left w:val="nil"/>
              <w:bottom w:val="single" w:sz="8" w:space="0" w:color="FFFFFF"/>
              <w:right w:val="single" w:sz="8" w:space="0" w:color="FFFFFF"/>
            </w:tcBorders>
            <w:shd w:val="clear" w:color="000000" w:fill="CBF5FB"/>
            <w:noWrap/>
            <w:vAlign w:val="center"/>
            <w:hideMark/>
          </w:tcPr>
          <w:p w14:paraId="145F8603"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260.400.000 </w:t>
            </w:r>
          </w:p>
        </w:tc>
        <w:tc>
          <w:tcPr>
            <w:tcW w:w="0" w:type="auto"/>
            <w:tcBorders>
              <w:top w:val="nil"/>
              <w:left w:val="nil"/>
              <w:bottom w:val="single" w:sz="8" w:space="0" w:color="FFFFFF"/>
              <w:right w:val="single" w:sz="8" w:space="0" w:color="FFFFFF"/>
            </w:tcBorders>
            <w:shd w:val="clear" w:color="000000" w:fill="CBF5FB"/>
            <w:noWrap/>
            <w:vAlign w:val="center"/>
            <w:hideMark/>
          </w:tcPr>
          <w:p w14:paraId="2FA4DC6F" w14:textId="77777777" w:rsidR="007F32AA" w:rsidRPr="00CA4606" w:rsidRDefault="007F32AA" w:rsidP="007F32AA">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 </w:t>
            </w:r>
            <w:proofErr w:type="gramStart"/>
            <w:r w:rsidRPr="00CA4606">
              <w:rPr>
                <w:rFonts w:eastAsia="Times New Roman" w:cs="Calibri"/>
                <w:color w:val="104864"/>
                <w:sz w:val="16"/>
                <w:szCs w:val="16"/>
                <w:lang w:eastAsia="es-CO"/>
              </w:rPr>
              <w:t>$  1.302.000.000</w:t>
            </w:r>
            <w:proofErr w:type="gramEnd"/>
            <w:r w:rsidRPr="00CA4606">
              <w:rPr>
                <w:rFonts w:eastAsia="Times New Roman" w:cs="Calibri"/>
                <w:color w:val="104864"/>
                <w:sz w:val="16"/>
                <w:szCs w:val="16"/>
                <w:lang w:eastAsia="es-CO"/>
              </w:rPr>
              <w:t xml:space="preserve"> </w:t>
            </w:r>
          </w:p>
        </w:tc>
      </w:tr>
    </w:tbl>
    <w:p w14:paraId="173EEE3E" w14:textId="77777777" w:rsidR="00194002" w:rsidRPr="00CA4606" w:rsidRDefault="00194002" w:rsidP="00194002">
      <w:pPr>
        <w:rPr>
          <w:rFonts w:cs="Calibri"/>
        </w:rPr>
      </w:pPr>
    </w:p>
    <w:p w14:paraId="64468FB9" w14:textId="77777777" w:rsidR="00C56CF3" w:rsidRPr="00CA4606" w:rsidRDefault="00C56CF3" w:rsidP="00C56CF3">
      <w:pPr>
        <w:pStyle w:val="Ttulo2"/>
        <w:rPr>
          <w:rFonts w:cs="Calibri"/>
          <w:b/>
        </w:rPr>
      </w:pPr>
      <w:bookmarkStart w:id="71" w:name="_Toc22985512"/>
      <w:r w:rsidRPr="00CA4606">
        <w:rPr>
          <w:rFonts w:cs="Calibri"/>
          <w:b/>
        </w:rPr>
        <w:t>Inversiones en mejoramiento organizacional</w:t>
      </w:r>
      <w:bookmarkEnd w:id="71"/>
      <w:r w:rsidRPr="00CA4606">
        <w:rPr>
          <w:rFonts w:cs="Calibri"/>
          <w:b/>
        </w:rPr>
        <w:t xml:space="preserve"> </w:t>
      </w:r>
    </w:p>
    <w:p w14:paraId="73FBEFBD" w14:textId="78ABDC69" w:rsidR="000865AC" w:rsidRPr="00CA4606" w:rsidRDefault="000865AC" w:rsidP="00420BF5">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00420BF5" w:rsidRPr="00CA4606">
        <w:rPr>
          <w:rFonts w:cs="Calibri"/>
          <w:noProof/>
        </w:rPr>
        <w:t>17</w:t>
      </w:r>
      <w:r w:rsidRPr="00CA4606">
        <w:rPr>
          <w:rFonts w:cs="Calibri"/>
        </w:rPr>
        <w:fldChar w:fldCharType="end"/>
      </w:r>
      <w:r w:rsidRPr="00CA4606">
        <w:rPr>
          <w:rFonts w:cs="Calibri"/>
        </w:rPr>
        <w:t xml:space="preserve">. </w:t>
      </w:r>
      <w:r w:rsidR="00420BF5" w:rsidRPr="00CA4606">
        <w:rPr>
          <w:rFonts w:cs="Calibri"/>
        </w:rPr>
        <w:t xml:space="preserve"> Inversiones en mejoramiento organizacional </w:t>
      </w:r>
    </w:p>
    <w:tbl>
      <w:tblPr>
        <w:tblW w:w="0" w:type="auto"/>
        <w:tblCellMar>
          <w:left w:w="70" w:type="dxa"/>
          <w:right w:w="70" w:type="dxa"/>
        </w:tblCellMar>
        <w:tblLook w:val="04A0" w:firstRow="1" w:lastRow="0" w:firstColumn="1" w:lastColumn="0" w:noHBand="0" w:noVBand="1"/>
      </w:tblPr>
      <w:tblGrid>
        <w:gridCol w:w="6653"/>
        <w:gridCol w:w="1841"/>
      </w:tblGrid>
      <w:tr w:rsidR="005B25EC" w:rsidRPr="00CA4606" w14:paraId="028EAC6C" w14:textId="77777777" w:rsidTr="005B25EC">
        <w:trPr>
          <w:trHeight w:val="315"/>
        </w:trPr>
        <w:tc>
          <w:tcPr>
            <w:tcW w:w="0" w:type="auto"/>
            <w:gridSpan w:val="2"/>
            <w:tcBorders>
              <w:top w:val="single" w:sz="8" w:space="0" w:color="FFFFFF"/>
              <w:left w:val="single" w:sz="8" w:space="0" w:color="FFFFFF"/>
              <w:bottom w:val="single" w:sz="12" w:space="0" w:color="FFFFFF"/>
              <w:right w:val="nil"/>
            </w:tcBorders>
            <w:shd w:val="clear" w:color="000000" w:fill="2ED9F0"/>
            <w:noWrap/>
            <w:vAlign w:val="center"/>
            <w:hideMark/>
          </w:tcPr>
          <w:p w14:paraId="020485D3" w14:textId="77777777" w:rsidR="005B25EC" w:rsidRPr="00CA4606" w:rsidRDefault="005B25EC" w:rsidP="005B25EC">
            <w:pPr>
              <w:spacing w:after="0" w:line="240" w:lineRule="auto"/>
              <w:jc w:val="left"/>
              <w:rPr>
                <w:rFonts w:eastAsia="Times New Roman" w:cs="Calibri"/>
                <w:color w:val="104864"/>
                <w:sz w:val="18"/>
                <w:szCs w:val="18"/>
                <w:lang w:eastAsia="es-CO"/>
              </w:rPr>
            </w:pPr>
            <w:r w:rsidRPr="00CA4606">
              <w:rPr>
                <w:rFonts w:eastAsia="Times New Roman" w:cs="Calibri"/>
                <w:bCs/>
                <w:color w:val="104864"/>
                <w:sz w:val="18"/>
                <w:szCs w:val="18"/>
                <w:lang w:eastAsia="es-CO"/>
              </w:rPr>
              <w:t xml:space="preserve">Inversiones en capacitaciones u mejoramiento organizacional </w:t>
            </w:r>
          </w:p>
        </w:tc>
      </w:tr>
      <w:tr w:rsidR="005B25EC" w:rsidRPr="00CA4606" w14:paraId="6F0456AD" w14:textId="77777777" w:rsidTr="005B25EC">
        <w:trPr>
          <w:trHeight w:val="315"/>
        </w:trPr>
        <w:tc>
          <w:tcPr>
            <w:tcW w:w="6653" w:type="dxa"/>
            <w:vMerge w:val="restart"/>
            <w:tcBorders>
              <w:top w:val="nil"/>
              <w:left w:val="single" w:sz="8" w:space="0" w:color="FFFFFF"/>
              <w:bottom w:val="nil"/>
              <w:right w:val="single" w:sz="12" w:space="0" w:color="FFFFFF"/>
            </w:tcBorders>
            <w:shd w:val="clear" w:color="000000" w:fill="2ED9F0"/>
            <w:noWrap/>
            <w:vAlign w:val="center"/>
            <w:hideMark/>
          </w:tcPr>
          <w:p w14:paraId="36796AA1" w14:textId="77777777" w:rsidR="005B25EC" w:rsidRPr="00CA4606" w:rsidRDefault="005B25EC" w:rsidP="005B25EC">
            <w:pPr>
              <w:spacing w:after="0" w:line="240" w:lineRule="auto"/>
              <w:jc w:val="left"/>
              <w:rPr>
                <w:rFonts w:eastAsia="Times New Roman" w:cs="Calibri"/>
                <w:color w:val="104864"/>
                <w:sz w:val="18"/>
                <w:szCs w:val="18"/>
                <w:lang w:eastAsia="es-CO"/>
              </w:rPr>
            </w:pPr>
            <w:r w:rsidRPr="00CA4606">
              <w:rPr>
                <w:rFonts w:eastAsia="Times New Roman" w:cs="Calibri"/>
                <w:bCs/>
                <w:color w:val="104864"/>
                <w:sz w:val="18"/>
                <w:szCs w:val="18"/>
                <w:lang w:eastAsia="es-CO"/>
              </w:rPr>
              <w:t>Objetivo</w:t>
            </w:r>
          </w:p>
        </w:tc>
        <w:tc>
          <w:tcPr>
            <w:tcW w:w="1841" w:type="dxa"/>
            <w:vMerge w:val="restart"/>
            <w:tcBorders>
              <w:top w:val="nil"/>
              <w:left w:val="single" w:sz="8" w:space="0" w:color="FFFFFF"/>
              <w:bottom w:val="single" w:sz="8" w:space="0" w:color="FFFFFF"/>
              <w:right w:val="single" w:sz="8" w:space="0" w:color="FFFFFF"/>
            </w:tcBorders>
            <w:shd w:val="clear" w:color="000000" w:fill="96EBF7"/>
            <w:noWrap/>
            <w:vAlign w:val="center"/>
            <w:hideMark/>
          </w:tcPr>
          <w:p w14:paraId="6AFC6039" w14:textId="77777777" w:rsidR="005B25EC" w:rsidRPr="00CA4606" w:rsidRDefault="005B25EC" w:rsidP="005B25EC">
            <w:pPr>
              <w:spacing w:after="0" w:line="240" w:lineRule="auto"/>
              <w:jc w:val="left"/>
              <w:rPr>
                <w:rFonts w:eastAsia="Times New Roman" w:cs="Calibri"/>
                <w:color w:val="104864"/>
                <w:sz w:val="18"/>
                <w:szCs w:val="18"/>
                <w:lang w:eastAsia="es-CO"/>
              </w:rPr>
            </w:pPr>
            <w:r w:rsidRPr="00CA4606">
              <w:rPr>
                <w:rFonts w:eastAsia="Times New Roman" w:cs="Calibri"/>
                <w:color w:val="104864"/>
                <w:sz w:val="18"/>
                <w:szCs w:val="18"/>
                <w:lang w:eastAsia="es-CO"/>
              </w:rPr>
              <w:t>Valor ($)</w:t>
            </w:r>
          </w:p>
        </w:tc>
      </w:tr>
      <w:tr w:rsidR="005B25EC" w:rsidRPr="00CA4606" w14:paraId="72A10D2A" w14:textId="77777777" w:rsidTr="005B25EC">
        <w:trPr>
          <w:trHeight w:val="315"/>
        </w:trPr>
        <w:tc>
          <w:tcPr>
            <w:tcW w:w="6653" w:type="dxa"/>
            <w:vMerge/>
            <w:tcBorders>
              <w:top w:val="nil"/>
              <w:left w:val="single" w:sz="8" w:space="0" w:color="FFFFFF"/>
              <w:bottom w:val="nil"/>
              <w:right w:val="single" w:sz="12" w:space="0" w:color="FFFFFF"/>
            </w:tcBorders>
            <w:vAlign w:val="center"/>
            <w:hideMark/>
          </w:tcPr>
          <w:p w14:paraId="147E2150" w14:textId="77777777" w:rsidR="005B25EC" w:rsidRPr="00CA4606" w:rsidRDefault="005B25EC" w:rsidP="005B25EC">
            <w:pPr>
              <w:spacing w:after="0" w:line="240" w:lineRule="auto"/>
              <w:jc w:val="left"/>
              <w:rPr>
                <w:rFonts w:eastAsia="Times New Roman" w:cs="Calibri"/>
                <w:color w:val="104864"/>
                <w:sz w:val="18"/>
                <w:szCs w:val="18"/>
                <w:lang w:eastAsia="es-CO"/>
              </w:rPr>
            </w:pPr>
          </w:p>
        </w:tc>
        <w:tc>
          <w:tcPr>
            <w:tcW w:w="1841" w:type="dxa"/>
            <w:vMerge/>
            <w:tcBorders>
              <w:top w:val="nil"/>
              <w:left w:val="single" w:sz="8" w:space="0" w:color="FFFFFF"/>
              <w:bottom w:val="single" w:sz="8" w:space="0" w:color="FFFFFF"/>
              <w:right w:val="single" w:sz="8" w:space="0" w:color="FFFFFF"/>
            </w:tcBorders>
            <w:vAlign w:val="center"/>
            <w:hideMark/>
          </w:tcPr>
          <w:p w14:paraId="45D0B448" w14:textId="77777777" w:rsidR="005B25EC" w:rsidRPr="00CA4606" w:rsidRDefault="005B25EC" w:rsidP="005B25EC">
            <w:pPr>
              <w:spacing w:after="0" w:line="240" w:lineRule="auto"/>
              <w:jc w:val="left"/>
              <w:rPr>
                <w:rFonts w:eastAsia="Times New Roman" w:cs="Calibri"/>
                <w:color w:val="104864"/>
                <w:sz w:val="18"/>
                <w:szCs w:val="18"/>
                <w:lang w:eastAsia="es-CO"/>
              </w:rPr>
            </w:pPr>
          </w:p>
        </w:tc>
      </w:tr>
      <w:tr w:rsidR="005B25EC" w:rsidRPr="00CA4606" w14:paraId="50531971" w14:textId="77777777" w:rsidTr="005B25EC">
        <w:trPr>
          <w:trHeight w:val="315"/>
        </w:trPr>
        <w:tc>
          <w:tcPr>
            <w:tcW w:w="6653" w:type="dxa"/>
            <w:tcBorders>
              <w:top w:val="nil"/>
              <w:left w:val="single" w:sz="8" w:space="0" w:color="FFFFFF"/>
              <w:bottom w:val="nil"/>
              <w:right w:val="single" w:sz="12" w:space="0" w:color="FFFFFF"/>
            </w:tcBorders>
            <w:shd w:val="clear" w:color="000000" w:fill="2ED9F0"/>
            <w:noWrap/>
            <w:vAlign w:val="center"/>
            <w:hideMark/>
          </w:tcPr>
          <w:p w14:paraId="2782EA63" w14:textId="77777777" w:rsidR="005B25EC" w:rsidRPr="00CA4606" w:rsidRDefault="005B25EC" w:rsidP="005B25EC">
            <w:pPr>
              <w:spacing w:after="0" w:line="240" w:lineRule="auto"/>
              <w:rPr>
                <w:rFonts w:eastAsia="Times New Roman" w:cs="Calibri"/>
                <w:b/>
                <w:bCs/>
                <w:color w:val="262626"/>
                <w:sz w:val="16"/>
                <w:szCs w:val="16"/>
                <w:lang w:eastAsia="es-CO"/>
              </w:rPr>
            </w:pPr>
            <w:r w:rsidRPr="00CA4606">
              <w:rPr>
                <w:rFonts w:eastAsia="Times New Roman" w:cs="Calibri"/>
                <w:b/>
                <w:bCs/>
                <w:color w:val="262626"/>
                <w:sz w:val="16"/>
                <w:szCs w:val="16"/>
                <w:lang w:eastAsia="es-CO"/>
              </w:rPr>
              <w:t xml:space="preserve">Desarrollo del sistema de gestión de la calidad. </w:t>
            </w:r>
          </w:p>
        </w:tc>
        <w:tc>
          <w:tcPr>
            <w:tcW w:w="1841" w:type="dxa"/>
            <w:tcBorders>
              <w:top w:val="nil"/>
              <w:left w:val="nil"/>
              <w:bottom w:val="single" w:sz="8" w:space="0" w:color="FFFFFF"/>
              <w:right w:val="single" w:sz="8" w:space="0" w:color="FFFFFF"/>
            </w:tcBorders>
            <w:shd w:val="clear" w:color="000000" w:fill="CBF5FB"/>
            <w:noWrap/>
            <w:vAlign w:val="center"/>
            <w:hideMark/>
          </w:tcPr>
          <w:p w14:paraId="6466A19E" w14:textId="77777777" w:rsidR="005B25EC" w:rsidRPr="00CA4606" w:rsidRDefault="005B25EC" w:rsidP="005B25EC">
            <w:pPr>
              <w:spacing w:after="0" w:line="240" w:lineRule="auto"/>
              <w:jc w:val="left"/>
              <w:rPr>
                <w:rFonts w:eastAsia="Times New Roman" w:cs="Calibri"/>
                <w:color w:val="104864"/>
                <w:sz w:val="18"/>
                <w:szCs w:val="18"/>
                <w:lang w:eastAsia="es-CO"/>
              </w:rPr>
            </w:pPr>
            <w:r w:rsidRPr="00CA4606">
              <w:rPr>
                <w:rFonts w:eastAsia="Times New Roman" w:cs="Calibri"/>
                <w:color w:val="104864"/>
                <w:sz w:val="18"/>
                <w:szCs w:val="18"/>
                <w:lang w:eastAsia="es-CO"/>
              </w:rPr>
              <w:t xml:space="preserve"> $               12.000.000 </w:t>
            </w:r>
          </w:p>
        </w:tc>
      </w:tr>
      <w:tr w:rsidR="005B25EC" w:rsidRPr="00CA4606" w14:paraId="42BFA22D" w14:textId="77777777" w:rsidTr="005B25EC">
        <w:trPr>
          <w:trHeight w:val="315"/>
        </w:trPr>
        <w:tc>
          <w:tcPr>
            <w:tcW w:w="6653" w:type="dxa"/>
            <w:tcBorders>
              <w:top w:val="nil"/>
              <w:left w:val="single" w:sz="8" w:space="0" w:color="FFFFFF"/>
              <w:bottom w:val="nil"/>
              <w:right w:val="single" w:sz="12" w:space="0" w:color="FFFFFF"/>
            </w:tcBorders>
            <w:shd w:val="clear" w:color="000000" w:fill="2ED9F0"/>
            <w:noWrap/>
            <w:vAlign w:val="center"/>
            <w:hideMark/>
          </w:tcPr>
          <w:p w14:paraId="1F03E53C" w14:textId="77777777" w:rsidR="005B25EC" w:rsidRPr="00CA4606" w:rsidRDefault="005B25EC" w:rsidP="005B25EC">
            <w:pPr>
              <w:spacing w:after="0" w:line="240" w:lineRule="auto"/>
              <w:rPr>
                <w:rFonts w:eastAsia="Times New Roman" w:cs="Calibri"/>
                <w:b/>
                <w:bCs/>
                <w:color w:val="262626"/>
                <w:sz w:val="16"/>
                <w:szCs w:val="16"/>
                <w:lang w:eastAsia="es-CO"/>
              </w:rPr>
            </w:pPr>
            <w:r w:rsidRPr="00CA4606">
              <w:rPr>
                <w:rFonts w:eastAsia="Times New Roman" w:cs="Calibri"/>
                <w:b/>
                <w:bCs/>
                <w:color w:val="262626"/>
                <w:sz w:val="16"/>
                <w:szCs w:val="16"/>
                <w:lang w:eastAsia="es-CO"/>
              </w:rPr>
              <w:t>Desarrollo del sistema de gestión ambiental.</w:t>
            </w:r>
          </w:p>
        </w:tc>
        <w:tc>
          <w:tcPr>
            <w:tcW w:w="1841" w:type="dxa"/>
            <w:tcBorders>
              <w:top w:val="nil"/>
              <w:left w:val="nil"/>
              <w:bottom w:val="single" w:sz="8" w:space="0" w:color="FFFFFF"/>
              <w:right w:val="single" w:sz="8" w:space="0" w:color="FFFFFF"/>
            </w:tcBorders>
            <w:shd w:val="clear" w:color="000000" w:fill="96EBF7"/>
            <w:noWrap/>
            <w:vAlign w:val="center"/>
            <w:hideMark/>
          </w:tcPr>
          <w:p w14:paraId="737DF8D3" w14:textId="77777777" w:rsidR="005B25EC" w:rsidRPr="00CA4606" w:rsidRDefault="005B25EC" w:rsidP="005B25EC">
            <w:pPr>
              <w:spacing w:after="0" w:line="240" w:lineRule="auto"/>
              <w:jc w:val="left"/>
              <w:rPr>
                <w:rFonts w:eastAsia="Times New Roman" w:cs="Calibri"/>
                <w:color w:val="104864"/>
                <w:sz w:val="18"/>
                <w:szCs w:val="18"/>
                <w:lang w:eastAsia="es-CO"/>
              </w:rPr>
            </w:pPr>
            <w:r w:rsidRPr="00CA4606">
              <w:rPr>
                <w:rFonts w:eastAsia="Times New Roman" w:cs="Calibri"/>
                <w:color w:val="104864"/>
                <w:sz w:val="18"/>
                <w:szCs w:val="18"/>
                <w:lang w:eastAsia="es-CO"/>
              </w:rPr>
              <w:t xml:space="preserve"> $               10.000.000 </w:t>
            </w:r>
          </w:p>
        </w:tc>
      </w:tr>
      <w:tr w:rsidR="005B25EC" w:rsidRPr="00CA4606" w14:paraId="4547D7CE" w14:textId="77777777" w:rsidTr="005B25EC">
        <w:trPr>
          <w:trHeight w:val="690"/>
        </w:trPr>
        <w:tc>
          <w:tcPr>
            <w:tcW w:w="6653" w:type="dxa"/>
            <w:tcBorders>
              <w:top w:val="nil"/>
              <w:left w:val="single" w:sz="8" w:space="0" w:color="FFFFFF"/>
              <w:bottom w:val="nil"/>
              <w:right w:val="single" w:sz="12" w:space="0" w:color="FFFFFF"/>
            </w:tcBorders>
            <w:shd w:val="clear" w:color="000000" w:fill="2ED9F0"/>
            <w:noWrap/>
            <w:vAlign w:val="center"/>
            <w:hideMark/>
          </w:tcPr>
          <w:p w14:paraId="4CBD6500" w14:textId="77777777" w:rsidR="005B25EC" w:rsidRPr="00CA4606" w:rsidRDefault="005B25EC" w:rsidP="005B25EC">
            <w:pPr>
              <w:spacing w:after="0" w:line="240" w:lineRule="auto"/>
              <w:rPr>
                <w:rFonts w:eastAsia="Times New Roman" w:cs="Calibri"/>
                <w:b/>
                <w:bCs/>
                <w:color w:val="262626"/>
                <w:sz w:val="16"/>
                <w:szCs w:val="16"/>
                <w:lang w:eastAsia="es-CO"/>
              </w:rPr>
            </w:pPr>
            <w:r w:rsidRPr="00CA4606">
              <w:rPr>
                <w:rFonts w:eastAsia="Times New Roman" w:cs="Calibri"/>
                <w:b/>
                <w:bCs/>
                <w:color w:val="262626"/>
                <w:sz w:val="16"/>
                <w:szCs w:val="16"/>
                <w:lang w:eastAsia="es-CO"/>
              </w:rPr>
              <w:t xml:space="preserve">Desarrollo del sistema de gestión de proyectos y desarrollo de soluciones para el mejoramiento agropecuario de la organización. </w:t>
            </w:r>
          </w:p>
        </w:tc>
        <w:tc>
          <w:tcPr>
            <w:tcW w:w="1841" w:type="dxa"/>
            <w:tcBorders>
              <w:top w:val="nil"/>
              <w:left w:val="nil"/>
              <w:bottom w:val="single" w:sz="8" w:space="0" w:color="FFFFFF"/>
              <w:right w:val="single" w:sz="8" w:space="0" w:color="FFFFFF"/>
            </w:tcBorders>
            <w:shd w:val="clear" w:color="000000" w:fill="CBF5FB"/>
            <w:noWrap/>
            <w:vAlign w:val="center"/>
            <w:hideMark/>
          </w:tcPr>
          <w:p w14:paraId="18D883E0" w14:textId="77777777" w:rsidR="005B25EC" w:rsidRPr="00CA4606" w:rsidRDefault="005B25EC" w:rsidP="005B25EC">
            <w:pPr>
              <w:spacing w:after="0" w:line="240" w:lineRule="auto"/>
              <w:jc w:val="left"/>
              <w:rPr>
                <w:rFonts w:eastAsia="Times New Roman" w:cs="Calibri"/>
                <w:color w:val="104864"/>
                <w:sz w:val="18"/>
                <w:szCs w:val="18"/>
                <w:lang w:eastAsia="es-CO"/>
              </w:rPr>
            </w:pPr>
            <w:r w:rsidRPr="00CA4606">
              <w:rPr>
                <w:rFonts w:eastAsia="Times New Roman" w:cs="Calibri"/>
                <w:color w:val="104864"/>
                <w:sz w:val="18"/>
                <w:szCs w:val="18"/>
                <w:lang w:eastAsia="es-CO"/>
              </w:rPr>
              <w:t xml:space="preserve"> $               12.000.000 </w:t>
            </w:r>
          </w:p>
        </w:tc>
      </w:tr>
      <w:tr w:rsidR="005B25EC" w:rsidRPr="00CA4606" w14:paraId="0EEBEBFD" w14:textId="77777777" w:rsidTr="005B25EC">
        <w:trPr>
          <w:trHeight w:val="465"/>
        </w:trPr>
        <w:tc>
          <w:tcPr>
            <w:tcW w:w="6653" w:type="dxa"/>
            <w:tcBorders>
              <w:top w:val="nil"/>
              <w:left w:val="single" w:sz="8" w:space="0" w:color="FFFFFF"/>
              <w:bottom w:val="nil"/>
              <w:right w:val="single" w:sz="12" w:space="0" w:color="FFFFFF"/>
            </w:tcBorders>
            <w:shd w:val="clear" w:color="000000" w:fill="2ED9F0"/>
            <w:noWrap/>
            <w:vAlign w:val="center"/>
            <w:hideMark/>
          </w:tcPr>
          <w:p w14:paraId="702ED2D9" w14:textId="77777777" w:rsidR="005B25EC" w:rsidRPr="00CA4606" w:rsidRDefault="005B25EC" w:rsidP="005B25EC">
            <w:pPr>
              <w:spacing w:after="0" w:line="240" w:lineRule="auto"/>
              <w:rPr>
                <w:rFonts w:eastAsia="Times New Roman" w:cs="Calibri"/>
                <w:b/>
                <w:bCs/>
                <w:color w:val="262626"/>
                <w:sz w:val="16"/>
                <w:szCs w:val="16"/>
                <w:lang w:eastAsia="es-CO"/>
              </w:rPr>
            </w:pPr>
            <w:r w:rsidRPr="00CA4606">
              <w:rPr>
                <w:rFonts w:eastAsia="Times New Roman" w:cs="Calibri"/>
                <w:b/>
                <w:bCs/>
                <w:color w:val="262626"/>
                <w:sz w:val="16"/>
                <w:szCs w:val="16"/>
                <w:lang w:eastAsia="es-CO"/>
              </w:rPr>
              <w:t>Fortalecimiento de capacidades para la administración y gestión</w:t>
            </w:r>
          </w:p>
        </w:tc>
        <w:tc>
          <w:tcPr>
            <w:tcW w:w="1841" w:type="dxa"/>
            <w:tcBorders>
              <w:top w:val="nil"/>
              <w:left w:val="nil"/>
              <w:bottom w:val="single" w:sz="8" w:space="0" w:color="FFFFFF"/>
              <w:right w:val="single" w:sz="8" w:space="0" w:color="FFFFFF"/>
            </w:tcBorders>
            <w:shd w:val="clear" w:color="000000" w:fill="96EBF7"/>
            <w:noWrap/>
            <w:vAlign w:val="center"/>
            <w:hideMark/>
          </w:tcPr>
          <w:p w14:paraId="4F5BC6F1" w14:textId="77777777" w:rsidR="005B25EC" w:rsidRPr="00CA4606" w:rsidRDefault="005B25EC" w:rsidP="005B25EC">
            <w:pPr>
              <w:spacing w:after="0" w:line="240" w:lineRule="auto"/>
              <w:jc w:val="left"/>
              <w:rPr>
                <w:rFonts w:eastAsia="Times New Roman" w:cs="Calibri"/>
                <w:color w:val="104864"/>
                <w:sz w:val="18"/>
                <w:szCs w:val="18"/>
                <w:lang w:eastAsia="es-CO"/>
              </w:rPr>
            </w:pPr>
            <w:r w:rsidRPr="00CA4606">
              <w:rPr>
                <w:rFonts w:eastAsia="Times New Roman" w:cs="Calibri"/>
                <w:color w:val="104864"/>
                <w:sz w:val="18"/>
                <w:szCs w:val="18"/>
                <w:lang w:eastAsia="es-CO"/>
              </w:rPr>
              <w:t xml:space="preserve"> $               15.000.000 </w:t>
            </w:r>
          </w:p>
        </w:tc>
      </w:tr>
      <w:tr w:rsidR="005B25EC" w:rsidRPr="00CA4606" w14:paraId="4FA66865" w14:textId="77777777" w:rsidTr="005B25EC">
        <w:trPr>
          <w:trHeight w:val="465"/>
        </w:trPr>
        <w:tc>
          <w:tcPr>
            <w:tcW w:w="6653" w:type="dxa"/>
            <w:tcBorders>
              <w:top w:val="nil"/>
              <w:left w:val="single" w:sz="8" w:space="0" w:color="FFFFFF"/>
              <w:bottom w:val="nil"/>
              <w:right w:val="single" w:sz="12" w:space="0" w:color="FFFFFF"/>
            </w:tcBorders>
            <w:shd w:val="clear" w:color="000000" w:fill="2ED9F0"/>
            <w:noWrap/>
            <w:vAlign w:val="center"/>
            <w:hideMark/>
          </w:tcPr>
          <w:p w14:paraId="0BC8F39F" w14:textId="77777777" w:rsidR="005B25EC" w:rsidRPr="00CA4606" w:rsidRDefault="005B25EC" w:rsidP="005B25EC">
            <w:pPr>
              <w:spacing w:after="0" w:line="240" w:lineRule="auto"/>
              <w:rPr>
                <w:rFonts w:eastAsia="Times New Roman" w:cs="Calibri"/>
                <w:b/>
                <w:bCs/>
                <w:color w:val="262626"/>
                <w:sz w:val="16"/>
                <w:szCs w:val="16"/>
                <w:lang w:eastAsia="es-CO"/>
              </w:rPr>
            </w:pPr>
            <w:r w:rsidRPr="00CA4606">
              <w:rPr>
                <w:rFonts w:eastAsia="Times New Roman" w:cs="Calibri"/>
                <w:b/>
                <w:bCs/>
                <w:color w:val="262626"/>
                <w:sz w:val="16"/>
                <w:szCs w:val="16"/>
                <w:lang w:eastAsia="es-CO"/>
              </w:rPr>
              <w:t xml:space="preserve">Capacitaciones en estructuración de proyectos de alianzas productivas y transformación productiva. </w:t>
            </w:r>
          </w:p>
        </w:tc>
        <w:tc>
          <w:tcPr>
            <w:tcW w:w="1841" w:type="dxa"/>
            <w:tcBorders>
              <w:top w:val="nil"/>
              <w:left w:val="nil"/>
              <w:bottom w:val="single" w:sz="8" w:space="0" w:color="FFFFFF"/>
              <w:right w:val="single" w:sz="8" w:space="0" w:color="FFFFFF"/>
            </w:tcBorders>
            <w:shd w:val="clear" w:color="000000" w:fill="CBF5FB"/>
            <w:noWrap/>
            <w:vAlign w:val="center"/>
            <w:hideMark/>
          </w:tcPr>
          <w:p w14:paraId="3736E2C5" w14:textId="77777777" w:rsidR="005B25EC" w:rsidRPr="00CA4606" w:rsidRDefault="005B25EC" w:rsidP="005B25EC">
            <w:pPr>
              <w:spacing w:after="0" w:line="240" w:lineRule="auto"/>
              <w:jc w:val="left"/>
              <w:rPr>
                <w:rFonts w:eastAsia="Times New Roman" w:cs="Calibri"/>
                <w:color w:val="104864"/>
                <w:sz w:val="18"/>
                <w:szCs w:val="18"/>
                <w:lang w:eastAsia="es-CO"/>
              </w:rPr>
            </w:pPr>
            <w:r w:rsidRPr="00CA4606">
              <w:rPr>
                <w:rFonts w:eastAsia="Times New Roman" w:cs="Calibri"/>
                <w:color w:val="104864"/>
                <w:sz w:val="18"/>
                <w:szCs w:val="18"/>
                <w:lang w:eastAsia="es-CO"/>
              </w:rPr>
              <w:t xml:space="preserve"> $               14.000.000 </w:t>
            </w:r>
          </w:p>
        </w:tc>
      </w:tr>
      <w:tr w:rsidR="005B25EC" w:rsidRPr="00CA4606" w14:paraId="7753BC9A" w14:textId="77777777" w:rsidTr="005B25EC">
        <w:trPr>
          <w:trHeight w:val="465"/>
        </w:trPr>
        <w:tc>
          <w:tcPr>
            <w:tcW w:w="6653" w:type="dxa"/>
            <w:tcBorders>
              <w:top w:val="nil"/>
              <w:left w:val="single" w:sz="8" w:space="0" w:color="FFFFFF"/>
              <w:bottom w:val="nil"/>
              <w:right w:val="single" w:sz="12" w:space="0" w:color="FFFFFF"/>
            </w:tcBorders>
            <w:shd w:val="clear" w:color="000000" w:fill="2ED9F0"/>
            <w:noWrap/>
            <w:vAlign w:val="center"/>
            <w:hideMark/>
          </w:tcPr>
          <w:p w14:paraId="3DFFD9CF" w14:textId="77777777" w:rsidR="005B25EC" w:rsidRPr="00CA4606" w:rsidRDefault="005B25EC" w:rsidP="005B25EC">
            <w:pPr>
              <w:spacing w:after="0" w:line="240" w:lineRule="auto"/>
              <w:rPr>
                <w:rFonts w:eastAsia="Times New Roman" w:cs="Calibri"/>
                <w:b/>
                <w:bCs/>
                <w:color w:val="262626"/>
                <w:sz w:val="16"/>
                <w:szCs w:val="16"/>
                <w:lang w:eastAsia="es-CO"/>
              </w:rPr>
            </w:pPr>
            <w:r w:rsidRPr="00CA4606">
              <w:rPr>
                <w:rFonts w:eastAsia="Times New Roman" w:cs="Calibri"/>
                <w:b/>
                <w:bCs/>
                <w:color w:val="262626"/>
                <w:sz w:val="16"/>
                <w:szCs w:val="16"/>
                <w:lang w:eastAsia="es-CO"/>
              </w:rPr>
              <w:t xml:space="preserve">Formación vocacional para la tecnificación de </w:t>
            </w:r>
            <w:proofErr w:type="spellStart"/>
            <w:r w:rsidRPr="00CA4606">
              <w:rPr>
                <w:rFonts w:eastAsia="Times New Roman" w:cs="Calibri"/>
                <w:b/>
                <w:bCs/>
                <w:color w:val="262626"/>
                <w:sz w:val="16"/>
                <w:szCs w:val="16"/>
                <w:lang w:eastAsia="es-CO"/>
              </w:rPr>
              <w:t>Nevagro</w:t>
            </w:r>
            <w:proofErr w:type="spellEnd"/>
            <w:r w:rsidRPr="00CA4606">
              <w:rPr>
                <w:rFonts w:eastAsia="Times New Roman" w:cs="Calibri"/>
                <w:b/>
                <w:bCs/>
                <w:color w:val="262626"/>
                <w:sz w:val="16"/>
                <w:szCs w:val="16"/>
                <w:lang w:eastAsia="es-CO"/>
              </w:rPr>
              <w:t xml:space="preserve"> SAS. </w:t>
            </w:r>
          </w:p>
        </w:tc>
        <w:tc>
          <w:tcPr>
            <w:tcW w:w="1841" w:type="dxa"/>
            <w:tcBorders>
              <w:top w:val="nil"/>
              <w:left w:val="nil"/>
              <w:bottom w:val="single" w:sz="8" w:space="0" w:color="FFFFFF"/>
              <w:right w:val="single" w:sz="8" w:space="0" w:color="FFFFFF"/>
            </w:tcBorders>
            <w:shd w:val="clear" w:color="000000" w:fill="96EBF7"/>
            <w:noWrap/>
            <w:vAlign w:val="center"/>
            <w:hideMark/>
          </w:tcPr>
          <w:p w14:paraId="1B53C25A" w14:textId="77777777" w:rsidR="005B25EC" w:rsidRPr="00CA4606" w:rsidRDefault="005B25EC" w:rsidP="005B25EC">
            <w:pPr>
              <w:spacing w:after="0" w:line="240" w:lineRule="auto"/>
              <w:jc w:val="left"/>
              <w:rPr>
                <w:rFonts w:eastAsia="Times New Roman" w:cs="Calibri"/>
                <w:color w:val="104864"/>
                <w:sz w:val="18"/>
                <w:szCs w:val="18"/>
                <w:lang w:eastAsia="es-CO"/>
              </w:rPr>
            </w:pPr>
            <w:r w:rsidRPr="00CA4606">
              <w:rPr>
                <w:rFonts w:eastAsia="Times New Roman" w:cs="Calibri"/>
                <w:color w:val="104864"/>
                <w:sz w:val="18"/>
                <w:szCs w:val="18"/>
                <w:lang w:eastAsia="es-CO"/>
              </w:rPr>
              <w:t xml:space="preserve"> $               18.000.000 </w:t>
            </w:r>
          </w:p>
        </w:tc>
      </w:tr>
      <w:tr w:rsidR="005B25EC" w:rsidRPr="00CA4606" w14:paraId="055B0058" w14:textId="77777777" w:rsidTr="005B25EC">
        <w:trPr>
          <w:trHeight w:val="315"/>
        </w:trPr>
        <w:tc>
          <w:tcPr>
            <w:tcW w:w="6653" w:type="dxa"/>
            <w:tcBorders>
              <w:top w:val="nil"/>
              <w:left w:val="single" w:sz="8" w:space="0" w:color="FFFFFF"/>
              <w:bottom w:val="single" w:sz="8" w:space="0" w:color="FFFFFF"/>
              <w:right w:val="single" w:sz="12" w:space="0" w:color="FFFFFF"/>
            </w:tcBorders>
            <w:shd w:val="clear" w:color="000000" w:fill="2ED9F0"/>
            <w:noWrap/>
            <w:vAlign w:val="center"/>
            <w:hideMark/>
          </w:tcPr>
          <w:p w14:paraId="62774BD7" w14:textId="77777777" w:rsidR="005B25EC" w:rsidRPr="00CA4606" w:rsidRDefault="005B25EC" w:rsidP="005B25EC">
            <w:pPr>
              <w:spacing w:after="0" w:line="240" w:lineRule="auto"/>
              <w:rPr>
                <w:rFonts w:eastAsia="Times New Roman" w:cs="Calibri"/>
                <w:b/>
                <w:bCs/>
                <w:color w:val="262626"/>
                <w:sz w:val="16"/>
                <w:szCs w:val="16"/>
                <w:lang w:eastAsia="es-CO"/>
              </w:rPr>
            </w:pPr>
            <w:r w:rsidRPr="00CA4606">
              <w:rPr>
                <w:rFonts w:eastAsia="Times New Roman" w:cs="Calibri"/>
                <w:b/>
                <w:bCs/>
                <w:color w:val="262626"/>
                <w:sz w:val="16"/>
                <w:szCs w:val="16"/>
                <w:lang w:eastAsia="es-CO"/>
              </w:rPr>
              <w:t xml:space="preserve">Capacitación en relacionamiento con comunidades </w:t>
            </w:r>
          </w:p>
        </w:tc>
        <w:tc>
          <w:tcPr>
            <w:tcW w:w="1841" w:type="dxa"/>
            <w:tcBorders>
              <w:top w:val="nil"/>
              <w:left w:val="nil"/>
              <w:bottom w:val="single" w:sz="8" w:space="0" w:color="FFFFFF"/>
              <w:right w:val="single" w:sz="8" w:space="0" w:color="FFFFFF"/>
            </w:tcBorders>
            <w:shd w:val="clear" w:color="000000" w:fill="CBF5FB"/>
            <w:noWrap/>
            <w:vAlign w:val="center"/>
            <w:hideMark/>
          </w:tcPr>
          <w:p w14:paraId="15A56687" w14:textId="77777777" w:rsidR="005B25EC" w:rsidRPr="00CA4606" w:rsidRDefault="005B25EC" w:rsidP="005B25EC">
            <w:pPr>
              <w:spacing w:after="0" w:line="240" w:lineRule="auto"/>
              <w:jc w:val="left"/>
              <w:rPr>
                <w:rFonts w:eastAsia="Times New Roman" w:cs="Calibri"/>
                <w:color w:val="104864"/>
                <w:sz w:val="18"/>
                <w:szCs w:val="18"/>
                <w:lang w:eastAsia="es-CO"/>
              </w:rPr>
            </w:pPr>
            <w:r w:rsidRPr="00CA4606">
              <w:rPr>
                <w:rFonts w:eastAsia="Times New Roman" w:cs="Calibri"/>
                <w:color w:val="104864"/>
                <w:sz w:val="18"/>
                <w:szCs w:val="18"/>
                <w:lang w:eastAsia="es-CO"/>
              </w:rPr>
              <w:t xml:space="preserve"> $                 4.000.000 </w:t>
            </w:r>
          </w:p>
        </w:tc>
      </w:tr>
      <w:tr w:rsidR="005B25EC" w:rsidRPr="00CA4606" w14:paraId="0C0F0C8B" w14:textId="77777777" w:rsidTr="005B25EC">
        <w:trPr>
          <w:trHeight w:val="315"/>
        </w:trPr>
        <w:tc>
          <w:tcPr>
            <w:tcW w:w="6653" w:type="dxa"/>
            <w:tcBorders>
              <w:top w:val="nil"/>
              <w:left w:val="single" w:sz="8" w:space="0" w:color="FFFFFF"/>
              <w:bottom w:val="nil"/>
              <w:right w:val="single" w:sz="12" w:space="0" w:color="FFFFFF"/>
            </w:tcBorders>
            <w:shd w:val="clear" w:color="000000" w:fill="2ED9F0"/>
            <w:noWrap/>
            <w:vAlign w:val="center"/>
            <w:hideMark/>
          </w:tcPr>
          <w:p w14:paraId="0F28E565" w14:textId="77777777" w:rsidR="005B25EC" w:rsidRPr="00CA4606" w:rsidRDefault="005B25EC" w:rsidP="005B25EC">
            <w:pPr>
              <w:spacing w:after="0" w:line="240" w:lineRule="auto"/>
              <w:rPr>
                <w:rFonts w:eastAsia="Times New Roman" w:cs="Calibri"/>
                <w:b/>
                <w:bCs/>
                <w:color w:val="262626"/>
                <w:sz w:val="16"/>
                <w:szCs w:val="16"/>
                <w:lang w:eastAsia="es-CO"/>
              </w:rPr>
            </w:pPr>
            <w:r w:rsidRPr="00CA4606">
              <w:rPr>
                <w:rFonts w:eastAsia="Times New Roman" w:cs="Calibri"/>
                <w:b/>
                <w:bCs/>
                <w:color w:val="262626"/>
                <w:sz w:val="16"/>
                <w:szCs w:val="16"/>
                <w:lang w:eastAsia="es-CO"/>
              </w:rPr>
              <w:t xml:space="preserve">Total </w:t>
            </w:r>
          </w:p>
        </w:tc>
        <w:tc>
          <w:tcPr>
            <w:tcW w:w="1841" w:type="dxa"/>
            <w:tcBorders>
              <w:top w:val="nil"/>
              <w:left w:val="nil"/>
              <w:bottom w:val="single" w:sz="8" w:space="0" w:color="FFFFFF"/>
              <w:right w:val="single" w:sz="8" w:space="0" w:color="FFFFFF"/>
            </w:tcBorders>
            <w:shd w:val="clear" w:color="000000" w:fill="96EBF7"/>
            <w:noWrap/>
            <w:vAlign w:val="center"/>
            <w:hideMark/>
          </w:tcPr>
          <w:p w14:paraId="2EF51ABA" w14:textId="77777777" w:rsidR="005B25EC" w:rsidRPr="00CA4606" w:rsidRDefault="005B25EC" w:rsidP="005B25EC">
            <w:pPr>
              <w:spacing w:after="0" w:line="240" w:lineRule="auto"/>
              <w:jc w:val="left"/>
              <w:rPr>
                <w:rFonts w:eastAsia="Times New Roman" w:cs="Calibri"/>
                <w:color w:val="104864"/>
                <w:sz w:val="18"/>
                <w:szCs w:val="18"/>
                <w:lang w:eastAsia="es-CO"/>
              </w:rPr>
            </w:pPr>
            <w:r w:rsidRPr="00CA4606">
              <w:rPr>
                <w:rFonts w:eastAsia="Times New Roman" w:cs="Calibri"/>
                <w:color w:val="104864"/>
                <w:sz w:val="18"/>
                <w:szCs w:val="18"/>
                <w:lang w:eastAsia="es-CO"/>
              </w:rPr>
              <w:t xml:space="preserve"> $               85.000.000 </w:t>
            </w:r>
          </w:p>
        </w:tc>
      </w:tr>
    </w:tbl>
    <w:p w14:paraId="3860E219" w14:textId="192837C6" w:rsidR="000C3995" w:rsidRPr="00CA4606" w:rsidRDefault="00680604" w:rsidP="00420BF5">
      <w:pPr>
        <w:pStyle w:val="Referenciasimagenes"/>
        <w:rPr>
          <w:rFonts w:cs="Calibri"/>
        </w:rPr>
      </w:pPr>
      <w:r w:rsidRPr="00CA4606">
        <w:rPr>
          <w:rFonts w:cs="Calibri"/>
        </w:rPr>
        <w:t xml:space="preserve">Nota: Las inversiones en mejoramiento organizacional se consideran como un proyecto de inversión, el cual, junto con las inversiones en infraestructura descritas en apartados anteriores, configuran un portafolio de 12 proyectos de inversión. </w:t>
      </w:r>
    </w:p>
    <w:p w14:paraId="77CEBC5C" w14:textId="77777777" w:rsidR="00307EC3" w:rsidRPr="00CA4606" w:rsidRDefault="00307EC3" w:rsidP="0056311C">
      <w:pPr>
        <w:pStyle w:val="Ttulo2"/>
        <w:rPr>
          <w:rFonts w:cs="Calibri"/>
          <w:b/>
        </w:rPr>
      </w:pPr>
      <w:bookmarkStart w:id="72" w:name="_Toc22985513"/>
      <w:r w:rsidRPr="00CA4606">
        <w:rPr>
          <w:rFonts w:cs="Calibri"/>
          <w:b/>
        </w:rPr>
        <w:t>Composición de ingresos y distribución económica</w:t>
      </w:r>
      <w:bookmarkEnd w:id="72"/>
      <w:r w:rsidRPr="00CA4606">
        <w:rPr>
          <w:rFonts w:cs="Calibri"/>
          <w:b/>
        </w:rPr>
        <w:t xml:space="preserve"> </w:t>
      </w:r>
    </w:p>
    <w:p w14:paraId="511D091C" w14:textId="77777777" w:rsidR="007C221E" w:rsidRPr="00CA4606" w:rsidRDefault="007C221E" w:rsidP="007C221E">
      <w:pPr>
        <w:autoSpaceDE w:val="0"/>
        <w:autoSpaceDN w:val="0"/>
        <w:adjustRightInd w:val="0"/>
        <w:spacing w:after="0" w:line="240" w:lineRule="auto"/>
        <w:rPr>
          <w:rFonts w:cs="Calibri"/>
        </w:rPr>
      </w:pPr>
    </w:p>
    <w:p w14:paraId="46308F2E" w14:textId="77777777" w:rsidR="00420BF5" w:rsidRPr="00CA4606" w:rsidRDefault="005B25EC" w:rsidP="00420BF5">
      <w:pPr>
        <w:keepNext/>
        <w:autoSpaceDE w:val="0"/>
        <w:autoSpaceDN w:val="0"/>
        <w:adjustRightInd w:val="0"/>
        <w:spacing w:after="0" w:line="240" w:lineRule="auto"/>
        <w:rPr>
          <w:rFonts w:cs="Calibri"/>
        </w:rPr>
      </w:pPr>
      <w:r w:rsidRPr="00CA4606">
        <w:rPr>
          <w:rFonts w:cs="Calibri"/>
          <w:noProof/>
          <w:lang w:eastAsia="es-CO"/>
        </w:rPr>
        <w:lastRenderedPageBreak/>
        <w:drawing>
          <wp:inline distT="0" distB="0" distL="0" distR="0" wp14:anchorId="2E8E4F1B" wp14:editId="30A3C265">
            <wp:extent cx="5400040" cy="2982036"/>
            <wp:effectExtent l="0" t="0" r="10160" b="8890"/>
            <wp:docPr id="10"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1F36264" w14:textId="662BB4B2" w:rsidR="005B25EC" w:rsidRPr="00CA4606" w:rsidRDefault="00420BF5" w:rsidP="00420BF5">
      <w:pPr>
        <w:pStyle w:val="Referenciasimagenes"/>
        <w:rPr>
          <w:rFonts w:cs="Calibri"/>
        </w:rPr>
      </w:pPr>
      <w:r w:rsidRPr="00CA4606">
        <w:rPr>
          <w:rFonts w:cs="Calibri"/>
        </w:rPr>
        <w:t xml:space="preserve">Ilustración </w:t>
      </w:r>
      <w:r w:rsidRPr="00CA4606">
        <w:rPr>
          <w:rFonts w:cs="Calibri"/>
        </w:rPr>
        <w:fldChar w:fldCharType="begin"/>
      </w:r>
      <w:r w:rsidRPr="00CA4606">
        <w:rPr>
          <w:rFonts w:cs="Calibri"/>
        </w:rPr>
        <w:instrText xml:space="preserve"> SEQ Ilustración \* ARABIC </w:instrText>
      </w:r>
      <w:r w:rsidRPr="00CA4606">
        <w:rPr>
          <w:rFonts w:cs="Calibri"/>
        </w:rPr>
        <w:fldChar w:fldCharType="separate"/>
      </w:r>
      <w:r w:rsidR="00CA4606">
        <w:rPr>
          <w:rFonts w:cs="Calibri"/>
          <w:noProof/>
        </w:rPr>
        <w:t>23</w:t>
      </w:r>
      <w:r w:rsidRPr="00CA4606">
        <w:rPr>
          <w:rFonts w:cs="Calibri"/>
        </w:rPr>
        <w:fldChar w:fldCharType="end"/>
      </w:r>
      <w:r w:rsidRPr="00CA4606">
        <w:rPr>
          <w:rFonts w:cs="Calibri"/>
        </w:rPr>
        <w:t xml:space="preserve">. Composición de ingresos </w:t>
      </w:r>
    </w:p>
    <w:p w14:paraId="03C3D3EB" w14:textId="1AB89841" w:rsidR="00420BF5" w:rsidRPr="00CA4606" w:rsidRDefault="00420BF5" w:rsidP="00420BF5">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Pr="00CA4606">
        <w:rPr>
          <w:rFonts w:cs="Calibri"/>
          <w:noProof/>
        </w:rPr>
        <w:t>18</w:t>
      </w:r>
      <w:r w:rsidRPr="00CA4606">
        <w:rPr>
          <w:rFonts w:cs="Calibri"/>
        </w:rPr>
        <w:fldChar w:fldCharType="end"/>
      </w:r>
      <w:r w:rsidRPr="00CA4606">
        <w:rPr>
          <w:rFonts w:cs="Calibri"/>
        </w:rPr>
        <w:t xml:space="preserve">. Composición de ingresos </w:t>
      </w:r>
    </w:p>
    <w:tbl>
      <w:tblPr>
        <w:tblW w:w="5084" w:type="pct"/>
        <w:tblLayout w:type="fixed"/>
        <w:tblCellMar>
          <w:left w:w="70" w:type="dxa"/>
          <w:right w:w="70" w:type="dxa"/>
        </w:tblCellMar>
        <w:tblLook w:val="04A0" w:firstRow="1" w:lastRow="0" w:firstColumn="1" w:lastColumn="0" w:noHBand="0" w:noVBand="1"/>
      </w:tblPr>
      <w:tblGrid>
        <w:gridCol w:w="984"/>
        <w:gridCol w:w="1135"/>
        <w:gridCol w:w="848"/>
        <w:gridCol w:w="1133"/>
        <w:gridCol w:w="1135"/>
        <w:gridCol w:w="1135"/>
        <w:gridCol w:w="1137"/>
        <w:gridCol w:w="1130"/>
      </w:tblGrid>
      <w:tr w:rsidR="00C8618C" w:rsidRPr="00CA4606" w14:paraId="44A8E770" w14:textId="77777777" w:rsidTr="00C8618C">
        <w:trPr>
          <w:trHeight w:val="495"/>
        </w:trPr>
        <w:tc>
          <w:tcPr>
            <w:tcW w:w="570" w:type="pct"/>
            <w:vMerge w:val="restart"/>
            <w:tcBorders>
              <w:top w:val="single" w:sz="12" w:space="0" w:color="FFFFFF"/>
              <w:left w:val="single" w:sz="8" w:space="0" w:color="FFFFFF"/>
              <w:bottom w:val="nil"/>
              <w:right w:val="single" w:sz="12" w:space="0" w:color="FFFFFF"/>
            </w:tcBorders>
            <w:shd w:val="clear" w:color="000000" w:fill="2ED9F0"/>
            <w:vAlign w:val="center"/>
            <w:hideMark/>
          </w:tcPr>
          <w:p w14:paraId="50BB55DD" w14:textId="77777777" w:rsidR="00937377" w:rsidRPr="00CA4606" w:rsidRDefault="00937377" w:rsidP="00937377">
            <w:pPr>
              <w:spacing w:after="0" w:line="240" w:lineRule="auto"/>
              <w:jc w:val="left"/>
              <w:rPr>
                <w:rFonts w:eastAsia="Times New Roman" w:cs="Calibri"/>
                <w:b/>
                <w:bCs/>
                <w:color w:val="104864"/>
                <w:sz w:val="16"/>
                <w:szCs w:val="16"/>
                <w:lang w:eastAsia="es-CO"/>
              </w:rPr>
            </w:pPr>
            <w:r w:rsidRPr="00CA4606">
              <w:rPr>
                <w:rFonts w:eastAsia="Times New Roman" w:cs="Calibri"/>
                <w:b/>
                <w:bCs/>
                <w:color w:val="104864"/>
                <w:sz w:val="16"/>
                <w:szCs w:val="16"/>
                <w:lang w:eastAsia="es-CO"/>
              </w:rPr>
              <w:t>Actividades macro</w:t>
            </w:r>
          </w:p>
        </w:tc>
        <w:tc>
          <w:tcPr>
            <w:tcW w:w="657" w:type="pct"/>
            <w:vMerge w:val="restart"/>
            <w:tcBorders>
              <w:top w:val="single" w:sz="12" w:space="0" w:color="FFFFFF"/>
              <w:left w:val="single" w:sz="12" w:space="0" w:color="FFFFFF"/>
              <w:bottom w:val="single" w:sz="8" w:space="0" w:color="FFFFFF"/>
              <w:right w:val="single" w:sz="8" w:space="0" w:color="FFFFFF"/>
            </w:tcBorders>
            <w:shd w:val="clear" w:color="000000" w:fill="96EBF7"/>
            <w:vAlign w:val="center"/>
            <w:hideMark/>
          </w:tcPr>
          <w:p w14:paraId="3DD9D7B3"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Actividades</w:t>
            </w:r>
          </w:p>
        </w:tc>
        <w:tc>
          <w:tcPr>
            <w:tcW w:w="491" w:type="pct"/>
            <w:tcBorders>
              <w:top w:val="nil"/>
              <w:left w:val="nil"/>
              <w:bottom w:val="nil"/>
              <w:right w:val="single" w:sz="8" w:space="0" w:color="FFFFFF"/>
            </w:tcBorders>
            <w:shd w:val="clear" w:color="000000" w:fill="96EBF7"/>
            <w:vAlign w:val="center"/>
            <w:hideMark/>
          </w:tcPr>
          <w:p w14:paraId="6934D4C0"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Porcentaje global</w:t>
            </w:r>
          </w:p>
        </w:tc>
        <w:tc>
          <w:tcPr>
            <w:tcW w:w="656" w:type="pct"/>
            <w:tcBorders>
              <w:top w:val="nil"/>
              <w:left w:val="nil"/>
              <w:bottom w:val="nil"/>
              <w:right w:val="nil"/>
            </w:tcBorders>
            <w:shd w:val="clear" w:color="000000" w:fill="96EBF7"/>
            <w:vAlign w:val="center"/>
            <w:hideMark/>
          </w:tcPr>
          <w:p w14:paraId="2AD2CB14"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Ingresos año 1</w:t>
            </w:r>
          </w:p>
        </w:tc>
        <w:tc>
          <w:tcPr>
            <w:tcW w:w="657" w:type="pct"/>
            <w:tcBorders>
              <w:top w:val="nil"/>
              <w:left w:val="nil"/>
              <w:bottom w:val="nil"/>
              <w:right w:val="nil"/>
            </w:tcBorders>
            <w:shd w:val="clear" w:color="000000" w:fill="96EBF7"/>
            <w:vAlign w:val="center"/>
            <w:hideMark/>
          </w:tcPr>
          <w:p w14:paraId="73C5855F"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Ingresos año 2</w:t>
            </w:r>
          </w:p>
        </w:tc>
        <w:tc>
          <w:tcPr>
            <w:tcW w:w="657" w:type="pct"/>
            <w:tcBorders>
              <w:top w:val="nil"/>
              <w:left w:val="nil"/>
              <w:bottom w:val="nil"/>
              <w:right w:val="nil"/>
            </w:tcBorders>
            <w:shd w:val="clear" w:color="000000" w:fill="96EBF7"/>
            <w:vAlign w:val="center"/>
            <w:hideMark/>
          </w:tcPr>
          <w:p w14:paraId="7B9A75CF"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Ingresos año 3</w:t>
            </w:r>
          </w:p>
        </w:tc>
        <w:tc>
          <w:tcPr>
            <w:tcW w:w="658" w:type="pct"/>
            <w:tcBorders>
              <w:top w:val="nil"/>
              <w:left w:val="nil"/>
              <w:bottom w:val="nil"/>
              <w:right w:val="nil"/>
            </w:tcBorders>
            <w:shd w:val="clear" w:color="000000" w:fill="96EBF7"/>
            <w:vAlign w:val="center"/>
            <w:hideMark/>
          </w:tcPr>
          <w:p w14:paraId="6FA68068"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Ingresos año 4</w:t>
            </w:r>
          </w:p>
        </w:tc>
        <w:tc>
          <w:tcPr>
            <w:tcW w:w="654" w:type="pct"/>
            <w:tcBorders>
              <w:top w:val="nil"/>
              <w:left w:val="nil"/>
              <w:bottom w:val="nil"/>
              <w:right w:val="nil"/>
            </w:tcBorders>
            <w:shd w:val="clear" w:color="000000" w:fill="96EBF7"/>
            <w:vAlign w:val="center"/>
            <w:hideMark/>
          </w:tcPr>
          <w:p w14:paraId="6198F982"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Ingresos año 5</w:t>
            </w:r>
          </w:p>
        </w:tc>
      </w:tr>
      <w:tr w:rsidR="00C8618C" w:rsidRPr="00CA4606" w14:paraId="60301FB5" w14:textId="77777777" w:rsidTr="00C8618C">
        <w:trPr>
          <w:trHeight w:val="315"/>
        </w:trPr>
        <w:tc>
          <w:tcPr>
            <w:tcW w:w="570" w:type="pct"/>
            <w:vMerge/>
            <w:tcBorders>
              <w:top w:val="single" w:sz="12" w:space="0" w:color="FFFFFF"/>
              <w:left w:val="single" w:sz="8" w:space="0" w:color="FFFFFF"/>
              <w:bottom w:val="nil"/>
              <w:right w:val="single" w:sz="12" w:space="0" w:color="FFFFFF"/>
            </w:tcBorders>
            <w:vAlign w:val="center"/>
            <w:hideMark/>
          </w:tcPr>
          <w:p w14:paraId="1EC38D27" w14:textId="77777777" w:rsidR="00937377" w:rsidRPr="00CA4606" w:rsidRDefault="00937377" w:rsidP="00937377">
            <w:pPr>
              <w:spacing w:after="0" w:line="240" w:lineRule="auto"/>
              <w:jc w:val="left"/>
              <w:rPr>
                <w:rFonts w:eastAsia="Times New Roman" w:cs="Calibri"/>
                <w:b/>
                <w:bCs/>
                <w:color w:val="104864"/>
                <w:sz w:val="16"/>
                <w:szCs w:val="16"/>
                <w:lang w:eastAsia="es-CO"/>
              </w:rPr>
            </w:pPr>
          </w:p>
        </w:tc>
        <w:tc>
          <w:tcPr>
            <w:tcW w:w="657" w:type="pct"/>
            <w:vMerge/>
            <w:tcBorders>
              <w:top w:val="single" w:sz="12" w:space="0" w:color="FFFFFF"/>
              <w:left w:val="single" w:sz="12" w:space="0" w:color="FFFFFF"/>
              <w:bottom w:val="single" w:sz="8" w:space="0" w:color="FFFFFF"/>
              <w:right w:val="single" w:sz="8" w:space="0" w:color="FFFFFF"/>
            </w:tcBorders>
            <w:vAlign w:val="center"/>
            <w:hideMark/>
          </w:tcPr>
          <w:p w14:paraId="4F0AE65C" w14:textId="77777777" w:rsidR="00937377" w:rsidRPr="00CA4606" w:rsidRDefault="00937377" w:rsidP="00937377">
            <w:pPr>
              <w:spacing w:after="0" w:line="240" w:lineRule="auto"/>
              <w:jc w:val="left"/>
              <w:rPr>
                <w:rFonts w:eastAsia="Times New Roman" w:cs="Calibri"/>
                <w:color w:val="104864"/>
                <w:sz w:val="16"/>
                <w:szCs w:val="16"/>
                <w:lang w:eastAsia="es-CO"/>
              </w:rPr>
            </w:pPr>
          </w:p>
        </w:tc>
        <w:tc>
          <w:tcPr>
            <w:tcW w:w="491" w:type="pct"/>
            <w:tcBorders>
              <w:top w:val="nil"/>
              <w:left w:val="nil"/>
              <w:bottom w:val="single" w:sz="8" w:space="0" w:color="FFFFFF"/>
              <w:right w:val="single" w:sz="8" w:space="0" w:color="FFFFFF"/>
            </w:tcBorders>
            <w:shd w:val="clear" w:color="000000" w:fill="96EBF7"/>
            <w:vAlign w:val="center"/>
            <w:hideMark/>
          </w:tcPr>
          <w:p w14:paraId="7034456A"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w:t>
            </w:r>
          </w:p>
        </w:tc>
        <w:tc>
          <w:tcPr>
            <w:tcW w:w="656" w:type="pct"/>
            <w:tcBorders>
              <w:top w:val="nil"/>
              <w:left w:val="nil"/>
              <w:bottom w:val="nil"/>
              <w:right w:val="nil"/>
            </w:tcBorders>
            <w:shd w:val="clear" w:color="000000" w:fill="96EBF7"/>
            <w:vAlign w:val="center"/>
            <w:hideMark/>
          </w:tcPr>
          <w:p w14:paraId="2057E63A"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Valor ($)</w:t>
            </w:r>
          </w:p>
        </w:tc>
        <w:tc>
          <w:tcPr>
            <w:tcW w:w="657" w:type="pct"/>
            <w:tcBorders>
              <w:top w:val="nil"/>
              <w:left w:val="nil"/>
              <w:bottom w:val="nil"/>
              <w:right w:val="nil"/>
            </w:tcBorders>
            <w:shd w:val="clear" w:color="000000" w:fill="96EBF7"/>
            <w:vAlign w:val="center"/>
            <w:hideMark/>
          </w:tcPr>
          <w:p w14:paraId="6727F624"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Valor ($)</w:t>
            </w:r>
          </w:p>
        </w:tc>
        <w:tc>
          <w:tcPr>
            <w:tcW w:w="657" w:type="pct"/>
            <w:tcBorders>
              <w:top w:val="nil"/>
              <w:left w:val="nil"/>
              <w:bottom w:val="nil"/>
              <w:right w:val="nil"/>
            </w:tcBorders>
            <w:shd w:val="clear" w:color="000000" w:fill="96EBF7"/>
            <w:vAlign w:val="center"/>
            <w:hideMark/>
          </w:tcPr>
          <w:p w14:paraId="031AB054"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Valor ($)</w:t>
            </w:r>
          </w:p>
        </w:tc>
        <w:tc>
          <w:tcPr>
            <w:tcW w:w="658" w:type="pct"/>
            <w:tcBorders>
              <w:top w:val="nil"/>
              <w:left w:val="nil"/>
              <w:bottom w:val="nil"/>
              <w:right w:val="nil"/>
            </w:tcBorders>
            <w:shd w:val="clear" w:color="000000" w:fill="96EBF7"/>
            <w:vAlign w:val="center"/>
            <w:hideMark/>
          </w:tcPr>
          <w:p w14:paraId="31EB338C"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Valor ($)</w:t>
            </w:r>
          </w:p>
        </w:tc>
        <w:tc>
          <w:tcPr>
            <w:tcW w:w="654" w:type="pct"/>
            <w:tcBorders>
              <w:top w:val="nil"/>
              <w:left w:val="nil"/>
              <w:bottom w:val="nil"/>
              <w:right w:val="nil"/>
            </w:tcBorders>
            <w:shd w:val="clear" w:color="000000" w:fill="96EBF7"/>
            <w:vAlign w:val="center"/>
            <w:hideMark/>
          </w:tcPr>
          <w:p w14:paraId="27256212"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Valor ($)</w:t>
            </w:r>
          </w:p>
        </w:tc>
      </w:tr>
      <w:tr w:rsidR="00C8618C" w:rsidRPr="00CA4606" w14:paraId="048F2A14" w14:textId="77777777" w:rsidTr="00C8618C">
        <w:trPr>
          <w:trHeight w:val="670"/>
        </w:trPr>
        <w:tc>
          <w:tcPr>
            <w:tcW w:w="570" w:type="pct"/>
            <w:vMerge w:val="restart"/>
            <w:tcBorders>
              <w:top w:val="nil"/>
              <w:left w:val="single" w:sz="8" w:space="0" w:color="FFFFFF"/>
              <w:right w:val="single" w:sz="12" w:space="0" w:color="FFFFFF"/>
            </w:tcBorders>
            <w:shd w:val="clear" w:color="000000" w:fill="2ED9F0"/>
            <w:vAlign w:val="center"/>
            <w:hideMark/>
          </w:tcPr>
          <w:p w14:paraId="313D546C" w14:textId="77777777" w:rsidR="00C8618C" w:rsidRPr="00CA4606" w:rsidRDefault="00C8618C" w:rsidP="00C8618C">
            <w:pPr>
              <w:spacing w:after="0" w:line="240" w:lineRule="auto"/>
              <w:jc w:val="left"/>
              <w:rPr>
                <w:rFonts w:eastAsia="Times New Roman" w:cs="Calibri"/>
                <w:b/>
                <w:bCs/>
                <w:color w:val="104864"/>
                <w:sz w:val="16"/>
                <w:szCs w:val="16"/>
                <w:lang w:eastAsia="es-CO"/>
              </w:rPr>
            </w:pPr>
            <w:r w:rsidRPr="00CA4606">
              <w:rPr>
                <w:rFonts w:eastAsia="Times New Roman" w:cs="Calibri"/>
                <w:b/>
                <w:bCs/>
                <w:color w:val="104864"/>
                <w:sz w:val="16"/>
                <w:szCs w:val="16"/>
                <w:lang w:eastAsia="es-CO"/>
              </w:rPr>
              <w:t xml:space="preserve">Cadena de valor de yuca </w:t>
            </w:r>
          </w:p>
          <w:p w14:paraId="18DC7BC5" w14:textId="77777777" w:rsidR="00C8618C" w:rsidRPr="00CA4606" w:rsidRDefault="00C8618C" w:rsidP="00C8618C">
            <w:pPr>
              <w:spacing w:after="0" w:line="240" w:lineRule="auto"/>
              <w:jc w:val="left"/>
              <w:rPr>
                <w:rFonts w:eastAsia="Times New Roman" w:cs="Calibri"/>
                <w:b/>
                <w:bCs/>
                <w:color w:val="104864"/>
                <w:sz w:val="16"/>
                <w:szCs w:val="16"/>
                <w:lang w:eastAsia="es-CO"/>
              </w:rPr>
            </w:pPr>
            <w:r w:rsidRPr="00CA4606">
              <w:rPr>
                <w:rFonts w:eastAsia="Times New Roman" w:cs="Calibri"/>
                <w:b/>
                <w:bCs/>
                <w:color w:val="104864"/>
                <w:sz w:val="16"/>
                <w:szCs w:val="16"/>
                <w:lang w:eastAsia="es-CO"/>
              </w:rPr>
              <w:t> </w:t>
            </w:r>
          </w:p>
        </w:tc>
        <w:tc>
          <w:tcPr>
            <w:tcW w:w="657" w:type="pct"/>
            <w:tcBorders>
              <w:top w:val="nil"/>
              <w:left w:val="nil"/>
              <w:bottom w:val="single" w:sz="8" w:space="0" w:color="FFFFFF"/>
              <w:right w:val="single" w:sz="8" w:space="0" w:color="FFFFFF"/>
            </w:tcBorders>
            <w:shd w:val="clear" w:color="000000" w:fill="CBF5FB"/>
            <w:vAlign w:val="center"/>
            <w:hideMark/>
          </w:tcPr>
          <w:p w14:paraId="5D84E172" w14:textId="77777777" w:rsidR="00C8618C" w:rsidRPr="00CA4606" w:rsidRDefault="00C8618C" w:rsidP="00C8618C">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Venta de yuca industrial</w:t>
            </w:r>
          </w:p>
        </w:tc>
        <w:tc>
          <w:tcPr>
            <w:tcW w:w="491" w:type="pct"/>
            <w:vMerge w:val="restart"/>
            <w:tcBorders>
              <w:top w:val="nil"/>
              <w:left w:val="single" w:sz="8" w:space="0" w:color="FFFFFF"/>
              <w:bottom w:val="single" w:sz="8" w:space="0" w:color="FFFFFF"/>
              <w:right w:val="single" w:sz="8" w:space="0" w:color="FFFFFF"/>
            </w:tcBorders>
            <w:shd w:val="clear" w:color="000000" w:fill="CBF5FB"/>
            <w:vAlign w:val="center"/>
            <w:hideMark/>
          </w:tcPr>
          <w:p w14:paraId="4DC9CB0C" w14:textId="77777777"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42,4</w:t>
            </w:r>
          </w:p>
        </w:tc>
        <w:tc>
          <w:tcPr>
            <w:tcW w:w="656" w:type="pct"/>
            <w:tcBorders>
              <w:top w:val="nil"/>
              <w:left w:val="nil"/>
              <w:bottom w:val="nil"/>
              <w:right w:val="nil"/>
            </w:tcBorders>
            <w:shd w:val="clear" w:color="000000" w:fill="CBF5FB"/>
          </w:tcPr>
          <w:p w14:paraId="517F7622" w14:textId="0B14690D"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$ 350.000.000 </w:t>
            </w:r>
          </w:p>
        </w:tc>
        <w:tc>
          <w:tcPr>
            <w:tcW w:w="657" w:type="pct"/>
            <w:tcBorders>
              <w:top w:val="nil"/>
              <w:left w:val="nil"/>
              <w:bottom w:val="nil"/>
              <w:right w:val="nil"/>
            </w:tcBorders>
            <w:shd w:val="clear" w:color="000000" w:fill="CBF5FB"/>
          </w:tcPr>
          <w:p w14:paraId="21E3C9F9" w14:textId="290ECDE6"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$ 420.000.000 </w:t>
            </w:r>
          </w:p>
        </w:tc>
        <w:tc>
          <w:tcPr>
            <w:tcW w:w="657" w:type="pct"/>
            <w:tcBorders>
              <w:top w:val="nil"/>
              <w:left w:val="nil"/>
              <w:bottom w:val="nil"/>
              <w:right w:val="nil"/>
            </w:tcBorders>
            <w:shd w:val="clear" w:color="000000" w:fill="CBF5FB"/>
          </w:tcPr>
          <w:p w14:paraId="3AC82435" w14:textId="37FDB08B"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$ 504.000.000 </w:t>
            </w:r>
          </w:p>
        </w:tc>
        <w:tc>
          <w:tcPr>
            <w:tcW w:w="658" w:type="pct"/>
            <w:tcBorders>
              <w:top w:val="nil"/>
              <w:left w:val="nil"/>
              <w:bottom w:val="nil"/>
              <w:right w:val="nil"/>
            </w:tcBorders>
            <w:shd w:val="clear" w:color="000000" w:fill="CBF5FB"/>
          </w:tcPr>
          <w:p w14:paraId="2B21DB6C" w14:textId="1A6AA2FC"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$ 604.800.000 </w:t>
            </w:r>
          </w:p>
        </w:tc>
        <w:tc>
          <w:tcPr>
            <w:tcW w:w="654" w:type="pct"/>
            <w:tcBorders>
              <w:top w:val="nil"/>
              <w:left w:val="nil"/>
              <w:bottom w:val="nil"/>
              <w:right w:val="nil"/>
            </w:tcBorders>
            <w:shd w:val="clear" w:color="000000" w:fill="CBF5FB"/>
          </w:tcPr>
          <w:p w14:paraId="4CEB93BA" w14:textId="07FB52E6"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$ 725.760.000 </w:t>
            </w:r>
          </w:p>
        </w:tc>
      </w:tr>
      <w:tr w:rsidR="00C8618C" w:rsidRPr="00CA4606" w14:paraId="5BE6C58D" w14:textId="77777777" w:rsidTr="00C8618C">
        <w:trPr>
          <w:trHeight w:val="315"/>
        </w:trPr>
        <w:tc>
          <w:tcPr>
            <w:tcW w:w="570" w:type="pct"/>
            <w:vMerge/>
            <w:tcBorders>
              <w:left w:val="single" w:sz="8" w:space="0" w:color="FFFFFF"/>
              <w:bottom w:val="nil"/>
              <w:right w:val="single" w:sz="12" w:space="0" w:color="FFFFFF"/>
            </w:tcBorders>
            <w:shd w:val="clear" w:color="000000" w:fill="2ED9F0"/>
            <w:vAlign w:val="center"/>
            <w:hideMark/>
          </w:tcPr>
          <w:p w14:paraId="034DFD23" w14:textId="77777777" w:rsidR="00501296" w:rsidRPr="00CA4606" w:rsidRDefault="00501296" w:rsidP="00937377">
            <w:pPr>
              <w:spacing w:after="0" w:line="240" w:lineRule="auto"/>
              <w:jc w:val="left"/>
              <w:rPr>
                <w:rFonts w:eastAsia="Times New Roman" w:cs="Calibri"/>
                <w:b/>
                <w:bCs/>
                <w:color w:val="104864"/>
                <w:sz w:val="16"/>
                <w:szCs w:val="16"/>
                <w:lang w:eastAsia="es-CO"/>
              </w:rPr>
            </w:pPr>
          </w:p>
        </w:tc>
        <w:tc>
          <w:tcPr>
            <w:tcW w:w="657" w:type="pct"/>
            <w:tcBorders>
              <w:top w:val="nil"/>
              <w:left w:val="nil"/>
              <w:bottom w:val="single" w:sz="8" w:space="0" w:color="FFFFFF"/>
              <w:right w:val="single" w:sz="8" w:space="0" w:color="FFFFFF"/>
            </w:tcBorders>
            <w:shd w:val="clear" w:color="000000" w:fill="96EBF7"/>
            <w:vAlign w:val="center"/>
            <w:hideMark/>
          </w:tcPr>
          <w:p w14:paraId="61F4E036" w14:textId="77777777" w:rsidR="00501296" w:rsidRPr="00CA4606" w:rsidRDefault="00501296"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Venta de yuca dulce</w:t>
            </w:r>
          </w:p>
        </w:tc>
        <w:tc>
          <w:tcPr>
            <w:tcW w:w="491" w:type="pct"/>
            <w:vMerge/>
            <w:tcBorders>
              <w:top w:val="nil"/>
              <w:left w:val="single" w:sz="8" w:space="0" w:color="FFFFFF"/>
              <w:bottom w:val="single" w:sz="8" w:space="0" w:color="FFFFFF"/>
              <w:right w:val="single" w:sz="8" w:space="0" w:color="FFFFFF"/>
            </w:tcBorders>
            <w:vAlign w:val="center"/>
            <w:hideMark/>
          </w:tcPr>
          <w:p w14:paraId="0A4A4FD0" w14:textId="77777777" w:rsidR="00501296" w:rsidRPr="00CA4606" w:rsidRDefault="00501296" w:rsidP="00937377">
            <w:pPr>
              <w:spacing w:after="0" w:line="240" w:lineRule="auto"/>
              <w:jc w:val="left"/>
              <w:rPr>
                <w:rFonts w:eastAsia="Times New Roman" w:cs="Calibri"/>
                <w:color w:val="104864"/>
                <w:sz w:val="16"/>
                <w:szCs w:val="16"/>
                <w:lang w:eastAsia="es-CO"/>
              </w:rPr>
            </w:pPr>
          </w:p>
        </w:tc>
        <w:tc>
          <w:tcPr>
            <w:tcW w:w="656" w:type="pct"/>
            <w:tcBorders>
              <w:top w:val="nil"/>
              <w:left w:val="nil"/>
              <w:bottom w:val="nil"/>
              <w:right w:val="nil"/>
            </w:tcBorders>
            <w:shd w:val="clear" w:color="000000" w:fill="CBF5FB"/>
            <w:vAlign w:val="center"/>
          </w:tcPr>
          <w:p w14:paraId="5FE4A106" w14:textId="3835D4D7" w:rsidR="00501296" w:rsidRPr="00CA4606" w:rsidRDefault="00501296" w:rsidP="00937377">
            <w:pPr>
              <w:spacing w:after="0" w:line="240" w:lineRule="auto"/>
              <w:jc w:val="left"/>
              <w:rPr>
                <w:rFonts w:eastAsia="Times New Roman" w:cs="Calibri"/>
                <w:color w:val="104864"/>
                <w:sz w:val="16"/>
                <w:szCs w:val="16"/>
                <w:lang w:eastAsia="es-CO"/>
              </w:rPr>
            </w:pPr>
          </w:p>
        </w:tc>
        <w:tc>
          <w:tcPr>
            <w:tcW w:w="657" w:type="pct"/>
            <w:tcBorders>
              <w:top w:val="nil"/>
              <w:left w:val="nil"/>
              <w:bottom w:val="nil"/>
              <w:right w:val="nil"/>
            </w:tcBorders>
            <w:shd w:val="clear" w:color="000000" w:fill="CBF5FB"/>
            <w:vAlign w:val="center"/>
          </w:tcPr>
          <w:p w14:paraId="61024170" w14:textId="21BBAF03" w:rsidR="00501296" w:rsidRPr="00CA4606" w:rsidRDefault="00501296" w:rsidP="00937377">
            <w:pPr>
              <w:spacing w:after="0" w:line="240" w:lineRule="auto"/>
              <w:jc w:val="left"/>
              <w:rPr>
                <w:rFonts w:eastAsia="Times New Roman" w:cs="Calibri"/>
                <w:color w:val="104864"/>
                <w:sz w:val="16"/>
                <w:szCs w:val="16"/>
                <w:lang w:eastAsia="es-CO"/>
              </w:rPr>
            </w:pPr>
          </w:p>
        </w:tc>
        <w:tc>
          <w:tcPr>
            <w:tcW w:w="657" w:type="pct"/>
            <w:tcBorders>
              <w:top w:val="nil"/>
              <w:left w:val="nil"/>
              <w:bottom w:val="nil"/>
              <w:right w:val="nil"/>
            </w:tcBorders>
            <w:shd w:val="clear" w:color="000000" w:fill="CBF5FB"/>
            <w:vAlign w:val="center"/>
          </w:tcPr>
          <w:p w14:paraId="2E9552DC" w14:textId="17A14AB5" w:rsidR="00501296" w:rsidRPr="00CA4606" w:rsidRDefault="00501296" w:rsidP="00937377">
            <w:pPr>
              <w:spacing w:after="0" w:line="240" w:lineRule="auto"/>
              <w:jc w:val="left"/>
              <w:rPr>
                <w:rFonts w:eastAsia="Times New Roman" w:cs="Calibri"/>
                <w:color w:val="104864"/>
                <w:sz w:val="16"/>
                <w:szCs w:val="16"/>
                <w:lang w:eastAsia="es-CO"/>
              </w:rPr>
            </w:pPr>
          </w:p>
        </w:tc>
        <w:tc>
          <w:tcPr>
            <w:tcW w:w="658" w:type="pct"/>
            <w:tcBorders>
              <w:top w:val="nil"/>
              <w:left w:val="nil"/>
              <w:bottom w:val="nil"/>
              <w:right w:val="nil"/>
            </w:tcBorders>
            <w:shd w:val="clear" w:color="000000" w:fill="CBF5FB"/>
            <w:vAlign w:val="center"/>
          </w:tcPr>
          <w:p w14:paraId="31988E5A" w14:textId="4AFE44C6" w:rsidR="00501296" w:rsidRPr="00CA4606" w:rsidRDefault="00501296" w:rsidP="00937377">
            <w:pPr>
              <w:spacing w:after="0" w:line="240" w:lineRule="auto"/>
              <w:jc w:val="left"/>
              <w:rPr>
                <w:rFonts w:eastAsia="Times New Roman" w:cs="Calibri"/>
                <w:color w:val="104864"/>
                <w:sz w:val="16"/>
                <w:szCs w:val="16"/>
                <w:lang w:eastAsia="es-CO"/>
              </w:rPr>
            </w:pPr>
          </w:p>
        </w:tc>
        <w:tc>
          <w:tcPr>
            <w:tcW w:w="654" w:type="pct"/>
            <w:tcBorders>
              <w:top w:val="nil"/>
              <w:left w:val="nil"/>
              <w:bottom w:val="nil"/>
              <w:right w:val="nil"/>
            </w:tcBorders>
            <w:shd w:val="clear" w:color="000000" w:fill="CBF5FB"/>
            <w:vAlign w:val="center"/>
          </w:tcPr>
          <w:p w14:paraId="4499D0A9" w14:textId="484CF275" w:rsidR="00501296" w:rsidRPr="00CA4606" w:rsidRDefault="00501296" w:rsidP="00937377">
            <w:pPr>
              <w:spacing w:after="0" w:line="240" w:lineRule="auto"/>
              <w:jc w:val="left"/>
              <w:rPr>
                <w:rFonts w:eastAsia="Times New Roman" w:cs="Calibri"/>
                <w:color w:val="104864"/>
                <w:sz w:val="16"/>
                <w:szCs w:val="16"/>
                <w:lang w:eastAsia="es-CO"/>
              </w:rPr>
            </w:pPr>
          </w:p>
        </w:tc>
      </w:tr>
      <w:tr w:rsidR="00C8618C" w:rsidRPr="00CA4606" w14:paraId="050603BF" w14:textId="77777777" w:rsidTr="00C8618C">
        <w:trPr>
          <w:trHeight w:val="495"/>
        </w:trPr>
        <w:tc>
          <w:tcPr>
            <w:tcW w:w="570" w:type="pct"/>
            <w:tcBorders>
              <w:top w:val="nil"/>
              <w:left w:val="single" w:sz="8" w:space="0" w:color="FFFFFF"/>
              <w:bottom w:val="nil"/>
              <w:right w:val="single" w:sz="12" w:space="0" w:color="FFFFFF"/>
            </w:tcBorders>
            <w:shd w:val="clear" w:color="000000" w:fill="2ED9F0"/>
            <w:vAlign w:val="center"/>
            <w:hideMark/>
          </w:tcPr>
          <w:p w14:paraId="3F358A1D" w14:textId="77777777" w:rsidR="00C8618C" w:rsidRPr="00CA4606" w:rsidRDefault="00C8618C" w:rsidP="00C8618C">
            <w:pPr>
              <w:spacing w:after="0" w:line="240" w:lineRule="auto"/>
              <w:jc w:val="left"/>
              <w:rPr>
                <w:rFonts w:eastAsia="Times New Roman" w:cs="Calibri"/>
                <w:b/>
                <w:bCs/>
                <w:color w:val="104864"/>
                <w:sz w:val="16"/>
                <w:szCs w:val="16"/>
                <w:lang w:eastAsia="es-CO"/>
              </w:rPr>
            </w:pPr>
            <w:r w:rsidRPr="00CA4606">
              <w:rPr>
                <w:rFonts w:eastAsia="Times New Roman" w:cs="Calibri"/>
                <w:b/>
                <w:bCs/>
                <w:color w:val="104864"/>
                <w:sz w:val="16"/>
                <w:szCs w:val="16"/>
                <w:lang w:eastAsia="es-CO"/>
              </w:rPr>
              <w:t xml:space="preserve">Cadenas Piscícolas </w:t>
            </w:r>
          </w:p>
        </w:tc>
        <w:tc>
          <w:tcPr>
            <w:tcW w:w="657" w:type="pct"/>
            <w:tcBorders>
              <w:top w:val="nil"/>
              <w:left w:val="nil"/>
              <w:bottom w:val="single" w:sz="8" w:space="0" w:color="FFFFFF"/>
              <w:right w:val="single" w:sz="8" w:space="0" w:color="FFFFFF"/>
            </w:tcBorders>
            <w:shd w:val="clear" w:color="000000" w:fill="CBF5FB"/>
            <w:vAlign w:val="center"/>
            <w:hideMark/>
          </w:tcPr>
          <w:p w14:paraId="040056DA" w14:textId="77777777" w:rsidR="00C8618C" w:rsidRPr="00CA4606" w:rsidRDefault="00C8618C" w:rsidP="00C8618C">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Venta de productos piscícolas</w:t>
            </w:r>
          </w:p>
        </w:tc>
        <w:tc>
          <w:tcPr>
            <w:tcW w:w="491" w:type="pct"/>
            <w:tcBorders>
              <w:top w:val="nil"/>
              <w:left w:val="nil"/>
              <w:bottom w:val="nil"/>
              <w:right w:val="single" w:sz="8" w:space="0" w:color="FFFFFF"/>
            </w:tcBorders>
            <w:shd w:val="clear" w:color="000000" w:fill="CBF5FB"/>
            <w:vAlign w:val="center"/>
            <w:hideMark/>
          </w:tcPr>
          <w:p w14:paraId="1C109448" w14:textId="77777777" w:rsidR="00C8618C" w:rsidRPr="00CA4606" w:rsidRDefault="00C8618C" w:rsidP="00C8618C">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6,01</w:t>
            </w:r>
          </w:p>
        </w:tc>
        <w:tc>
          <w:tcPr>
            <w:tcW w:w="656" w:type="pct"/>
            <w:tcBorders>
              <w:top w:val="nil"/>
              <w:left w:val="nil"/>
              <w:bottom w:val="nil"/>
              <w:right w:val="nil"/>
            </w:tcBorders>
            <w:shd w:val="clear" w:color="000000" w:fill="CBF5FB"/>
            <w:vAlign w:val="bottom"/>
          </w:tcPr>
          <w:p w14:paraId="431552A4" w14:textId="5F437D56"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55.000.000 </w:t>
            </w:r>
          </w:p>
        </w:tc>
        <w:tc>
          <w:tcPr>
            <w:tcW w:w="657" w:type="pct"/>
            <w:tcBorders>
              <w:top w:val="nil"/>
              <w:left w:val="nil"/>
              <w:bottom w:val="nil"/>
              <w:right w:val="nil"/>
            </w:tcBorders>
            <w:shd w:val="clear" w:color="000000" w:fill="CBF5FB"/>
            <w:vAlign w:val="bottom"/>
          </w:tcPr>
          <w:p w14:paraId="2410382B" w14:textId="3B2C35F7"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66.000.000 </w:t>
            </w:r>
          </w:p>
        </w:tc>
        <w:tc>
          <w:tcPr>
            <w:tcW w:w="657" w:type="pct"/>
            <w:tcBorders>
              <w:top w:val="nil"/>
              <w:left w:val="nil"/>
              <w:bottom w:val="nil"/>
              <w:right w:val="nil"/>
            </w:tcBorders>
            <w:shd w:val="clear" w:color="000000" w:fill="CBF5FB"/>
            <w:vAlign w:val="bottom"/>
          </w:tcPr>
          <w:p w14:paraId="1D479441" w14:textId="2A1F29E3"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79.200.000 </w:t>
            </w:r>
          </w:p>
        </w:tc>
        <w:tc>
          <w:tcPr>
            <w:tcW w:w="658" w:type="pct"/>
            <w:tcBorders>
              <w:top w:val="nil"/>
              <w:left w:val="nil"/>
              <w:bottom w:val="nil"/>
              <w:right w:val="nil"/>
            </w:tcBorders>
            <w:shd w:val="clear" w:color="000000" w:fill="CBF5FB"/>
            <w:vAlign w:val="bottom"/>
          </w:tcPr>
          <w:p w14:paraId="5E0F31CA" w14:textId="0896A530"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95.040.000 </w:t>
            </w:r>
          </w:p>
        </w:tc>
        <w:tc>
          <w:tcPr>
            <w:tcW w:w="654" w:type="pct"/>
            <w:tcBorders>
              <w:top w:val="nil"/>
              <w:left w:val="nil"/>
              <w:bottom w:val="nil"/>
              <w:right w:val="nil"/>
            </w:tcBorders>
            <w:shd w:val="clear" w:color="000000" w:fill="CBF5FB"/>
            <w:vAlign w:val="bottom"/>
          </w:tcPr>
          <w:p w14:paraId="07F60AB9" w14:textId="164BCD00"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114.048.000 </w:t>
            </w:r>
          </w:p>
        </w:tc>
      </w:tr>
      <w:tr w:rsidR="00C8618C" w:rsidRPr="00CA4606" w14:paraId="633B8A74" w14:textId="77777777" w:rsidTr="00C8618C">
        <w:trPr>
          <w:trHeight w:val="1215"/>
        </w:trPr>
        <w:tc>
          <w:tcPr>
            <w:tcW w:w="570" w:type="pct"/>
            <w:tcBorders>
              <w:top w:val="nil"/>
              <w:left w:val="single" w:sz="8" w:space="0" w:color="FFFFFF"/>
              <w:bottom w:val="nil"/>
              <w:right w:val="single" w:sz="12" w:space="0" w:color="FFFFFF"/>
            </w:tcBorders>
            <w:shd w:val="clear" w:color="000000" w:fill="2ED9F0"/>
            <w:vAlign w:val="center"/>
            <w:hideMark/>
          </w:tcPr>
          <w:p w14:paraId="52CA7420" w14:textId="77777777" w:rsidR="00C8618C" w:rsidRPr="00CA4606" w:rsidRDefault="00C8618C" w:rsidP="00C8618C">
            <w:pPr>
              <w:spacing w:after="0" w:line="240" w:lineRule="auto"/>
              <w:jc w:val="left"/>
              <w:rPr>
                <w:rFonts w:eastAsia="Times New Roman" w:cs="Calibri"/>
                <w:b/>
                <w:bCs/>
                <w:color w:val="104864"/>
                <w:sz w:val="16"/>
                <w:szCs w:val="16"/>
                <w:lang w:eastAsia="es-CO"/>
              </w:rPr>
            </w:pPr>
            <w:r w:rsidRPr="00CA4606">
              <w:rPr>
                <w:rFonts w:eastAsia="Times New Roman" w:cs="Calibri"/>
                <w:b/>
                <w:bCs/>
                <w:color w:val="104864"/>
                <w:sz w:val="16"/>
                <w:szCs w:val="16"/>
                <w:lang w:eastAsia="es-CO"/>
              </w:rPr>
              <w:t xml:space="preserve">Cadenas hortofrutícolas </w:t>
            </w:r>
          </w:p>
        </w:tc>
        <w:tc>
          <w:tcPr>
            <w:tcW w:w="657" w:type="pct"/>
            <w:tcBorders>
              <w:top w:val="nil"/>
              <w:left w:val="nil"/>
              <w:bottom w:val="single" w:sz="8" w:space="0" w:color="FFFFFF"/>
              <w:right w:val="single" w:sz="8" w:space="0" w:color="FFFFFF"/>
            </w:tcBorders>
            <w:shd w:val="clear" w:color="000000" w:fill="CBF5FB"/>
            <w:vAlign w:val="center"/>
            <w:hideMark/>
          </w:tcPr>
          <w:p w14:paraId="3BD5E33D" w14:textId="77777777" w:rsidR="00C8618C" w:rsidRPr="00CA4606" w:rsidRDefault="00C8618C" w:rsidP="00C8618C">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Comercialización y venta de productos transformados derivados de la berenjena  </w:t>
            </w:r>
          </w:p>
        </w:tc>
        <w:tc>
          <w:tcPr>
            <w:tcW w:w="491" w:type="pct"/>
            <w:vMerge w:val="restart"/>
            <w:tcBorders>
              <w:top w:val="single" w:sz="8" w:space="0" w:color="FFFFFF"/>
              <w:left w:val="single" w:sz="8" w:space="0" w:color="FFFFFF"/>
              <w:bottom w:val="single" w:sz="8" w:space="0" w:color="FFFFFF"/>
              <w:right w:val="single" w:sz="8" w:space="0" w:color="FFFFFF"/>
            </w:tcBorders>
            <w:shd w:val="clear" w:color="000000" w:fill="CBF5FB"/>
            <w:vAlign w:val="center"/>
            <w:hideMark/>
          </w:tcPr>
          <w:p w14:paraId="177B7F6B" w14:textId="77777777" w:rsidR="00C8618C" w:rsidRPr="00CA4606" w:rsidRDefault="00C8618C" w:rsidP="00C8618C">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10,8</w:t>
            </w:r>
          </w:p>
        </w:tc>
        <w:tc>
          <w:tcPr>
            <w:tcW w:w="656" w:type="pct"/>
            <w:tcBorders>
              <w:top w:val="nil"/>
              <w:left w:val="nil"/>
              <w:bottom w:val="nil"/>
              <w:right w:val="nil"/>
            </w:tcBorders>
            <w:shd w:val="clear" w:color="000000" w:fill="CBF5FB"/>
            <w:vAlign w:val="bottom"/>
          </w:tcPr>
          <w:p w14:paraId="77D3E0B1" w14:textId="3A1126A3"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70.000.000 </w:t>
            </w:r>
          </w:p>
        </w:tc>
        <w:tc>
          <w:tcPr>
            <w:tcW w:w="657" w:type="pct"/>
            <w:tcBorders>
              <w:top w:val="nil"/>
              <w:left w:val="nil"/>
              <w:bottom w:val="nil"/>
              <w:right w:val="nil"/>
            </w:tcBorders>
            <w:shd w:val="clear" w:color="000000" w:fill="CBF5FB"/>
            <w:vAlign w:val="bottom"/>
          </w:tcPr>
          <w:p w14:paraId="165FE8AE" w14:textId="3F0400F0"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98.000.000 </w:t>
            </w:r>
          </w:p>
        </w:tc>
        <w:tc>
          <w:tcPr>
            <w:tcW w:w="657" w:type="pct"/>
            <w:tcBorders>
              <w:top w:val="nil"/>
              <w:left w:val="nil"/>
              <w:bottom w:val="nil"/>
              <w:right w:val="nil"/>
            </w:tcBorders>
            <w:shd w:val="clear" w:color="000000" w:fill="CBF5FB"/>
            <w:vAlign w:val="bottom"/>
          </w:tcPr>
          <w:p w14:paraId="786E10C8" w14:textId="17A4BE86"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137.200.000 </w:t>
            </w:r>
          </w:p>
        </w:tc>
        <w:tc>
          <w:tcPr>
            <w:tcW w:w="658" w:type="pct"/>
            <w:tcBorders>
              <w:top w:val="nil"/>
              <w:left w:val="nil"/>
              <w:bottom w:val="nil"/>
              <w:right w:val="nil"/>
            </w:tcBorders>
            <w:shd w:val="clear" w:color="000000" w:fill="CBF5FB"/>
            <w:vAlign w:val="bottom"/>
          </w:tcPr>
          <w:p w14:paraId="3186C3FD" w14:textId="262DCB29"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192.080.000 </w:t>
            </w:r>
          </w:p>
        </w:tc>
        <w:tc>
          <w:tcPr>
            <w:tcW w:w="654" w:type="pct"/>
            <w:tcBorders>
              <w:top w:val="nil"/>
              <w:left w:val="nil"/>
              <w:bottom w:val="nil"/>
              <w:right w:val="nil"/>
            </w:tcBorders>
            <w:shd w:val="clear" w:color="000000" w:fill="CBF5FB"/>
            <w:vAlign w:val="bottom"/>
          </w:tcPr>
          <w:p w14:paraId="1A199A27" w14:textId="45D7AB60"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268.912.000 </w:t>
            </w:r>
          </w:p>
        </w:tc>
      </w:tr>
      <w:tr w:rsidR="00C8618C" w:rsidRPr="00CA4606" w14:paraId="412C8C67" w14:textId="77777777" w:rsidTr="00C8618C">
        <w:trPr>
          <w:trHeight w:val="975"/>
        </w:trPr>
        <w:tc>
          <w:tcPr>
            <w:tcW w:w="570" w:type="pct"/>
            <w:tcBorders>
              <w:top w:val="nil"/>
              <w:left w:val="single" w:sz="8" w:space="0" w:color="FFFFFF"/>
              <w:bottom w:val="nil"/>
              <w:right w:val="single" w:sz="12" w:space="0" w:color="FFFFFF"/>
            </w:tcBorders>
            <w:shd w:val="clear" w:color="000000" w:fill="2ED9F0"/>
            <w:vAlign w:val="center"/>
            <w:hideMark/>
          </w:tcPr>
          <w:p w14:paraId="7E3B7E7F" w14:textId="77777777" w:rsidR="00937377" w:rsidRPr="00CA4606" w:rsidRDefault="00937377" w:rsidP="00937377">
            <w:pPr>
              <w:spacing w:after="0" w:line="240" w:lineRule="auto"/>
              <w:jc w:val="left"/>
              <w:rPr>
                <w:rFonts w:eastAsia="Times New Roman" w:cs="Calibri"/>
                <w:b/>
                <w:bCs/>
                <w:color w:val="104864"/>
                <w:sz w:val="16"/>
                <w:szCs w:val="16"/>
                <w:lang w:eastAsia="es-CO"/>
              </w:rPr>
            </w:pPr>
            <w:r w:rsidRPr="00CA4606">
              <w:rPr>
                <w:rFonts w:eastAsia="Times New Roman" w:cs="Calibri"/>
                <w:b/>
                <w:bCs/>
                <w:color w:val="104864"/>
                <w:sz w:val="16"/>
                <w:szCs w:val="16"/>
                <w:lang w:eastAsia="es-CO"/>
              </w:rPr>
              <w:t> </w:t>
            </w:r>
          </w:p>
        </w:tc>
        <w:tc>
          <w:tcPr>
            <w:tcW w:w="657" w:type="pct"/>
            <w:tcBorders>
              <w:top w:val="nil"/>
              <w:left w:val="nil"/>
              <w:bottom w:val="single" w:sz="8" w:space="0" w:color="FFFFFF"/>
              <w:right w:val="single" w:sz="8" w:space="0" w:color="FFFFFF"/>
            </w:tcBorders>
            <w:shd w:val="clear" w:color="000000" w:fill="96EBF7"/>
            <w:vAlign w:val="center"/>
            <w:hideMark/>
          </w:tcPr>
          <w:p w14:paraId="4B70BFBA"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 xml:space="preserve">Comercialización y venta de productos transformados derivados del ají </w:t>
            </w:r>
          </w:p>
        </w:tc>
        <w:tc>
          <w:tcPr>
            <w:tcW w:w="491" w:type="pct"/>
            <w:vMerge/>
            <w:tcBorders>
              <w:top w:val="single" w:sz="8" w:space="0" w:color="FFFFFF"/>
              <w:left w:val="single" w:sz="8" w:space="0" w:color="FFFFFF"/>
              <w:bottom w:val="single" w:sz="8" w:space="0" w:color="FFFFFF"/>
              <w:right w:val="single" w:sz="8" w:space="0" w:color="FFFFFF"/>
            </w:tcBorders>
            <w:vAlign w:val="center"/>
            <w:hideMark/>
          </w:tcPr>
          <w:p w14:paraId="3F782A7F" w14:textId="77777777" w:rsidR="00937377" w:rsidRPr="00CA4606" w:rsidRDefault="00937377" w:rsidP="00937377">
            <w:pPr>
              <w:spacing w:after="0" w:line="240" w:lineRule="auto"/>
              <w:jc w:val="left"/>
              <w:rPr>
                <w:rFonts w:eastAsia="Times New Roman" w:cs="Calibri"/>
                <w:color w:val="104864"/>
                <w:sz w:val="16"/>
                <w:szCs w:val="16"/>
                <w:lang w:eastAsia="es-CO"/>
              </w:rPr>
            </w:pPr>
          </w:p>
        </w:tc>
        <w:tc>
          <w:tcPr>
            <w:tcW w:w="656" w:type="pct"/>
            <w:tcBorders>
              <w:top w:val="nil"/>
              <w:left w:val="nil"/>
              <w:bottom w:val="nil"/>
              <w:right w:val="nil"/>
            </w:tcBorders>
            <w:shd w:val="clear" w:color="000000" w:fill="CBF5FB"/>
            <w:vAlign w:val="center"/>
          </w:tcPr>
          <w:p w14:paraId="00032182" w14:textId="78C52174" w:rsidR="00937377" w:rsidRPr="00CA4606" w:rsidRDefault="00937377" w:rsidP="00C8618C">
            <w:pPr>
              <w:spacing w:after="0" w:line="240" w:lineRule="auto"/>
              <w:ind w:firstLineChars="100" w:firstLine="160"/>
              <w:jc w:val="right"/>
              <w:rPr>
                <w:rFonts w:eastAsia="Times New Roman" w:cs="Calibri"/>
                <w:color w:val="104864"/>
                <w:sz w:val="16"/>
                <w:szCs w:val="16"/>
                <w:lang w:eastAsia="es-CO"/>
              </w:rPr>
            </w:pPr>
          </w:p>
        </w:tc>
        <w:tc>
          <w:tcPr>
            <w:tcW w:w="657" w:type="pct"/>
            <w:tcBorders>
              <w:top w:val="nil"/>
              <w:left w:val="nil"/>
              <w:bottom w:val="nil"/>
              <w:right w:val="nil"/>
            </w:tcBorders>
            <w:shd w:val="clear" w:color="000000" w:fill="CBF5FB"/>
            <w:vAlign w:val="center"/>
          </w:tcPr>
          <w:p w14:paraId="132923C3" w14:textId="4E71A49E" w:rsidR="00937377" w:rsidRPr="00CA4606" w:rsidRDefault="00937377" w:rsidP="00C8618C">
            <w:pPr>
              <w:spacing w:after="0" w:line="240" w:lineRule="auto"/>
              <w:ind w:firstLineChars="100" w:firstLine="160"/>
              <w:jc w:val="right"/>
              <w:rPr>
                <w:rFonts w:eastAsia="Times New Roman" w:cs="Calibri"/>
                <w:color w:val="104864"/>
                <w:sz w:val="16"/>
                <w:szCs w:val="16"/>
                <w:lang w:eastAsia="es-CO"/>
              </w:rPr>
            </w:pPr>
          </w:p>
        </w:tc>
        <w:tc>
          <w:tcPr>
            <w:tcW w:w="657" w:type="pct"/>
            <w:tcBorders>
              <w:top w:val="nil"/>
              <w:left w:val="nil"/>
              <w:bottom w:val="nil"/>
              <w:right w:val="nil"/>
            </w:tcBorders>
            <w:shd w:val="clear" w:color="000000" w:fill="CBF5FB"/>
            <w:vAlign w:val="center"/>
          </w:tcPr>
          <w:p w14:paraId="2C4DB7C6" w14:textId="4FDF8EAF" w:rsidR="00937377" w:rsidRPr="00CA4606" w:rsidRDefault="00937377" w:rsidP="00C8618C">
            <w:pPr>
              <w:spacing w:after="0" w:line="240" w:lineRule="auto"/>
              <w:ind w:firstLineChars="100" w:firstLine="160"/>
              <w:jc w:val="right"/>
              <w:rPr>
                <w:rFonts w:eastAsia="Times New Roman" w:cs="Calibri"/>
                <w:color w:val="104864"/>
                <w:sz w:val="16"/>
                <w:szCs w:val="16"/>
                <w:lang w:eastAsia="es-CO"/>
              </w:rPr>
            </w:pPr>
          </w:p>
        </w:tc>
        <w:tc>
          <w:tcPr>
            <w:tcW w:w="658" w:type="pct"/>
            <w:tcBorders>
              <w:top w:val="nil"/>
              <w:left w:val="nil"/>
              <w:bottom w:val="nil"/>
              <w:right w:val="nil"/>
            </w:tcBorders>
            <w:shd w:val="clear" w:color="000000" w:fill="CBF5FB"/>
            <w:vAlign w:val="center"/>
          </w:tcPr>
          <w:p w14:paraId="3C8FF69E" w14:textId="1BFCE4BB" w:rsidR="00937377" w:rsidRPr="00CA4606" w:rsidRDefault="00937377" w:rsidP="00C8618C">
            <w:pPr>
              <w:spacing w:after="0" w:line="240" w:lineRule="auto"/>
              <w:ind w:firstLineChars="100" w:firstLine="160"/>
              <w:jc w:val="right"/>
              <w:rPr>
                <w:rFonts w:eastAsia="Times New Roman" w:cs="Calibri"/>
                <w:color w:val="104864"/>
                <w:sz w:val="16"/>
                <w:szCs w:val="16"/>
                <w:lang w:eastAsia="es-CO"/>
              </w:rPr>
            </w:pPr>
          </w:p>
        </w:tc>
        <w:tc>
          <w:tcPr>
            <w:tcW w:w="654" w:type="pct"/>
            <w:tcBorders>
              <w:top w:val="nil"/>
              <w:left w:val="nil"/>
              <w:bottom w:val="nil"/>
              <w:right w:val="nil"/>
            </w:tcBorders>
            <w:shd w:val="clear" w:color="000000" w:fill="CBF5FB"/>
            <w:vAlign w:val="center"/>
          </w:tcPr>
          <w:p w14:paraId="79F4D8C2" w14:textId="1847F7DF" w:rsidR="00937377" w:rsidRPr="00CA4606" w:rsidRDefault="00937377" w:rsidP="00C8618C">
            <w:pPr>
              <w:spacing w:after="0" w:line="240" w:lineRule="auto"/>
              <w:ind w:firstLineChars="100" w:firstLine="160"/>
              <w:jc w:val="right"/>
              <w:rPr>
                <w:rFonts w:eastAsia="Times New Roman" w:cs="Calibri"/>
                <w:color w:val="104864"/>
                <w:sz w:val="16"/>
                <w:szCs w:val="16"/>
                <w:lang w:eastAsia="es-CO"/>
              </w:rPr>
            </w:pPr>
          </w:p>
        </w:tc>
      </w:tr>
      <w:tr w:rsidR="00C8618C" w:rsidRPr="00CA4606" w14:paraId="12A8862C" w14:textId="77777777" w:rsidTr="00C8618C">
        <w:trPr>
          <w:trHeight w:val="495"/>
        </w:trPr>
        <w:tc>
          <w:tcPr>
            <w:tcW w:w="570" w:type="pct"/>
            <w:vMerge w:val="restart"/>
            <w:tcBorders>
              <w:top w:val="nil"/>
              <w:left w:val="single" w:sz="8" w:space="0" w:color="FFFFFF"/>
              <w:bottom w:val="nil"/>
              <w:right w:val="single" w:sz="12" w:space="0" w:color="FFFFFF"/>
            </w:tcBorders>
            <w:shd w:val="clear" w:color="000000" w:fill="2ED9F0"/>
            <w:vAlign w:val="center"/>
            <w:hideMark/>
          </w:tcPr>
          <w:p w14:paraId="6513240E" w14:textId="77777777" w:rsidR="00C8618C" w:rsidRPr="00CA4606" w:rsidRDefault="00C8618C" w:rsidP="00C8618C">
            <w:pPr>
              <w:spacing w:after="0" w:line="240" w:lineRule="auto"/>
              <w:jc w:val="left"/>
              <w:rPr>
                <w:rFonts w:eastAsia="Times New Roman" w:cs="Calibri"/>
                <w:b/>
                <w:bCs/>
                <w:color w:val="104864"/>
                <w:sz w:val="16"/>
                <w:szCs w:val="16"/>
                <w:lang w:eastAsia="es-CO"/>
              </w:rPr>
            </w:pPr>
            <w:r w:rsidRPr="00CA4606">
              <w:rPr>
                <w:rFonts w:eastAsia="Times New Roman" w:cs="Calibri"/>
                <w:b/>
                <w:bCs/>
                <w:color w:val="104864"/>
                <w:sz w:val="16"/>
                <w:szCs w:val="16"/>
                <w:lang w:eastAsia="es-CO"/>
              </w:rPr>
              <w:t xml:space="preserve">Cadenas pecuarias </w:t>
            </w:r>
          </w:p>
        </w:tc>
        <w:tc>
          <w:tcPr>
            <w:tcW w:w="657" w:type="pct"/>
            <w:tcBorders>
              <w:top w:val="nil"/>
              <w:left w:val="nil"/>
              <w:bottom w:val="single" w:sz="8" w:space="0" w:color="FFFFFF"/>
              <w:right w:val="single" w:sz="8" w:space="0" w:color="FFFFFF"/>
            </w:tcBorders>
            <w:shd w:val="clear" w:color="000000" w:fill="CBF5FB"/>
            <w:vAlign w:val="center"/>
            <w:hideMark/>
          </w:tcPr>
          <w:p w14:paraId="2A5B28B8" w14:textId="77777777" w:rsidR="00C8618C" w:rsidRPr="00CA4606" w:rsidRDefault="00C8618C" w:rsidP="00C8618C">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Venta de carne cruda</w:t>
            </w:r>
          </w:p>
        </w:tc>
        <w:tc>
          <w:tcPr>
            <w:tcW w:w="491" w:type="pct"/>
            <w:vMerge w:val="restart"/>
            <w:tcBorders>
              <w:top w:val="nil"/>
              <w:left w:val="single" w:sz="8" w:space="0" w:color="FFFFFF"/>
              <w:bottom w:val="single" w:sz="8" w:space="0" w:color="FFFFFF"/>
              <w:right w:val="single" w:sz="8" w:space="0" w:color="FFFFFF"/>
            </w:tcBorders>
            <w:shd w:val="clear" w:color="000000" w:fill="CBF5FB"/>
            <w:vAlign w:val="center"/>
            <w:hideMark/>
          </w:tcPr>
          <w:p w14:paraId="0635E973" w14:textId="77777777" w:rsidR="00C8618C" w:rsidRPr="00CA4606" w:rsidRDefault="00C8618C" w:rsidP="00C8618C">
            <w:pPr>
              <w:spacing w:after="0" w:line="240" w:lineRule="auto"/>
              <w:jc w:val="right"/>
              <w:rPr>
                <w:rFonts w:eastAsia="Times New Roman" w:cs="Calibri"/>
                <w:color w:val="104864"/>
                <w:sz w:val="16"/>
                <w:szCs w:val="16"/>
                <w:lang w:eastAsia="es-CO"/>
              </w:rPr>
            </w:pPr>
            <w:r w:rsidRPr="00CA4606">
              <w:rPr>
                <w:rFonts w:eastAsia="Times New Roman" w:cs="Calibri"/>
                <w:color w:val="104864"/>
                <w:sz w:val="16"/>
                <w:szCs w:val="16"/>
                <w:lang w:eastAsia="es-CO"/>
              </w:rPr>
              <w:t>40,8</w:t>
            </w:r>
          </w:p>
        </w:tc>
        <w:tc>
          <w:tcPr>
            <w:tcW w:w="656" w:type="pct"/>
            <w:tcBorders>
              <w:top w:val="nil"/>
              <w:left w:val="nil"/>
              <w:bottom w:val="nil"/>
              <w:right w:val="nil"/>
            </w:tcBorders>
            <w:shd w:val="clear" w:color="000000" w:fill="CBF5FB"/>
            <w:vAlign w:val="bottom"/>
          </w:tcPr>
          <w:p w14:paraId="5D4982A5" w14:textId="6730D192"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260.000.000 </w:t>
            </w:r>
          </w:p>
        </w:tc>
        <w:tc>
          <w:tcPr>
            <w:tcW w:w="657" w:type="pct"/>
            <w:tcBorders>
              <w:top w:val="nil"/>
              <w:left w:val="nil"/>
              <w:bottom w:val="nil"/>
              <w:right w:val="nil"/>
            </w:tcBorders>
            <w:shd w:val="clear" w:color="000000" w:fill="CBF5FB"/>
            <w:vAlign w:val="bottom"/>
          </w:tcPr>
          <w:p w14:paraId="6825D1AD" w14:textId="56E4C9E5"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312.000.000 </w:t>
            </w:r>
          </w:p>
        </w:tc>
        <w:tc>
          <w:tcPr>
            <w:tcW w:w="657" w:type="pct"/>
            <w:tcBorders>
              <w:top w:val="nil"/>
              <w:left w:val="nil"/>
              <w:bottom w:val="nil"/>
              <w:right w:val="nil"/>
            </w:tcBorders>
            <w:shd w:val="clear" w:color="000000" w:fill="CBF5FB"/>
            <w:vAlign w:val="bottom"/>
          </w:tcPr>
          <w:p w14:paraId="0DE9BC9B" w14:textId="222239B3"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374.400.000 </w:t>
            </w:r>
          </w:p>
        </w:tc>
        <w:tc>
          <w:tcPr>
            <w:tcW w:w="658" w:type="pct"/>
            <w:tcBorders>
              <w:top w:val="nil"/>
              <w:left w:val="nil"/>
              <w:bottom w:val="nil"/>
              <w:right w:val="nil"/>
            </w:tcBorders>
            <w:shd w:val="clear" w:color="000000" w:fill="CBF5FB"/>
            <w:vAlign w:val="bottom"/>
          </w:tcPr>
          <w:p w14:paraId="5AF54938" w14:textId="160C43E6"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449.280.000 </w:t>
            </w:r>
          </w:p>
        </w:tc>
        <w:tc>
          <w:tcPr>
            <w:tcW w:w="654" w:type="pct"/>
            <w:tcBorders>
              <w:top w:val="nil"/>
              <w:left w:val="nil"/>
              <w:bottom w:val="nil"/>
              <w:right w:val="nil"/>
            </w:tcBorders>
            <w:shd w:val="clear" w:color="000000" w:fill="CBF5FB"/>
            <w:vAlign w:val="bottom"/>
          </w:tcPr>
          <w:p w14:paraId="0F06CB0E" w14:textId="6F95870C"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539.136.000 </w:t>
            </w:r>
          </w:p>
        </w:tc>
      </w:tr>
      <w:tr w:rsidR="00C8618C" w:rsidRPr="00CA4606" w14:paraId="70ECE1A6" w14:textId="77777777" w:rsidTr="00C8618C">
        <w:trPr>
          <w:trHeight w:val="495"/>
        </w:trPr>
        <w:tc>
          <w:tcPr>
            <w:tcW w:w="570" w:type="pct"/>
            <w:vMerge/>
            <w:tcBorders>
              <w:top w:val="nil"/>
              <w:left w:val="single" w:sz="8" w:space="0" w:color="FFFFFF"/>
              <w:bottom w:val="nil"/>
              <w:right w:val="single" w:sz="12" w:space="0" w:color="FFFFFF"/>
            </w:tcBorders>
            <w:vAlign w:val="center"/>
            <w:hideMark/>
          </w:tcPr>
          <w:p w14:paraId="662FEE4B" w14:textId="77777777" w:rsidR="00937377" w:rsidRPr="00CA4606" w:rsidRDefault="00937377" w:rsidP="00937377">
            <w:pPr>
              <w:spacing w:after="0" w:line="240" w:lineRule="auto"/>
              <w:jc w:val="left"/>
              <w:rPr>
                <w:rFonts w:eastAsia="Times New Roman" w:cs="Calibri"/>
                <w:b/>
                <w:bCs/>
                <w:color w:val="104864"/>
                <w:sz w:val="16"/>
                <w:szCs w:val="16"/>
                <w:lang w:eastAsia="es-CO"/>
              </w:rPr>
            </w:pPr>
          </w:p>
        </w:tc>
        <w:tc>
          <w:tcPr>
            <w:tcW w:w="657" w:type="pct"/>
            <w:tcBorders>
              <w:top w:val="nil"/>
              <w:left w:val="nil"/>
              <w:bottom w:val="single" w:sz="8" w:space="0" w:color="FFFFFF"/>
              <w:right w:val="single" w:sz="8" w:space="0" w:color="FFFFFF"/>
            </w:tcBorders>
            <w:shd w:val="clear" w:color="000000" w:fill="96EBF7"/>
            <w:vAlign w:val="center"/>
            <w:hideMark/>
          </w:tcPr>
          <w:p w14:paraId="57D5A8CF" w14:textId="77777777" w:rsidR="00937377" w:rsidRPr="00CA4606" w:rsidRDefault="00937377" w:rsidP="00937377">
            <w:pPr>
              <w:spacing w:after="0" w:line="240" w:lineRule="auto"/>
              <w:jc w:val="left"/>
              <w:rPr>
                <w:rFonts w:eastAsia="Times New Roman" w:cs="Calibri"/>
                <w:color w:val="104864"/>
                <w:sz w:val="16"/>
                <w:szCs w:val="16"/>
                <w:lang w:eastAsia="es-CO"/>
              </w:rPr>
            </w:pPr>
            <w:r w:rsidRPr="00CA4606">
              <w:rPr>
                <w:rFonts w:eastAsia="Times New Roman" w:cs="Calibri"/>
                <w:color w:val="104864"/>
                <w:sz w:val="16"/>
                <w:szCs w:val="16"/>
                <w:lang w:eastAsia="es-CO"/>
              </w:rPr>
              <w:t>Venta de cabezas de ganado</w:t>
            </w:r>
          </w:p>
        </w:tc>
        <w:tc>
          <w:tcPr>
            <w:tcW w:w="491" w:type="pct"/>
            <w:vMerge/>
            <w:tcBorders>
              <w:top w:val="nil"/>
              <w:left w:val="single" w:sz="8" w:space="0" w:color="FFFFFF"/>
              <w:bottom w:val="single" w:sz="8" w:space="0" w:color="FFFFFF"/>
              <w:right w:val="single" w:sz="8" w:space="0" w:color="FFFFFF"/>
            </w:tcBorders>
            <w:vAlign w:val="center"/>
            <w:hideMark/>
          </w:tcPr>
          <w:p w14:paraId="3AB9E6D0" w14:textId="77777777" w:rsidR="00937377" w:rsidRPr="00CA4606" w:rsidRDefault="00937377" w:rsidP="00937377">
            <w:pPr>
              <w:spacing w:after="0" w:line="240" w:lineRule="auto"/>
              <w:jc w:val="left"/>
              <w:rPr>
                <w:rFonts w:eastAsia="Times New Roman" w:cs="Calibri"/>
                <w:color w:val="104864"/>
                <w:sz w:val="16"/>
                <w:szCs w:val="16"/>
                <w:lang w:eastAsia="es-CO"/>
              </w:rPr>
            </w:pPr>
          </w:p>
        </w:tc>
        <w:tc>
          <w:tcPr>
            <w:tcW w:w="656" w:type="pct"/>
            <w:tcBorders>
              <w:top w:val="nil"/>
              <w:left w:val="nil"/>
              <w:bottom w:val="nil"/>
              <w:right w:val="nil"/>
            </w:tcBorders>
            <w:shd w:val="clear" w:color="000000" w:fill="CBF5FB"/>
            <w:vAlign w:val="center"/>
          </w:tcPr>
          <w:p w14:paraId="08D89CB2" w14:textId="13911F51" w:rsidR="00937377" w:rsidRPr="00CA4606" w:rsidRDefault="00937377" w:rsidP="00C8618C">
            <w:pPr>
              <w:spacing w:after="0" w:line="240" w:lineRule="auto"/>
              <w:ind w:firstLineChars="100" w:firstLine="160"/>
              <w:jc w:val="right"/>
              <w:rPr>
                <w:rFonts w:eastAsia="Times New Roman" w:cs="Calibri"/>
                <w:color w:val="104864"/>
                <w:sz w:val="16"/>
                <w:szCs w:val="16"/>
                <w:lang w:eastAsia="es-CO"/>
              </w:rPr>
            </w:pPr>
          </w:p>
        </w:tc>
        <w:tc>
          <w:tcPr>
            <w:tcW w:w="657" w:type="pct"/>
            <w:tcBorders>
              <w:top w:val="nil"/>
              <w:left w:val="nil"/>
              <w:bottom w:val="nil"/>
              <w:right w:val="nil"/>
            </w:tcBorders>
            <w:shd w:val="clear" w:color="000000" w:fill="CBF5FB"/>
            <w:vAlign w:val="center"/>
          </w:tcPr>
          <w:p w14:paraId="7900180D" w14:textId="483AD1D8" w:rsidR="00937377" w:rsidRPr="00CA4606" w:rsidRDefault="00937377" w:rsidP="00C8618C">
            <w:pPr>
              <w:spacing w:after="0" w:line="240" w:lineRule="auto"/>
              <w:ind w:firstLineChars="100" w:firstLine="160"/>
              <w:jc w:val="right"/>
              <w:rPr>
                <w:rFonts w:eastAsia="Times New Roman" w:cs="Calibri"/>
                <w:color w:val="104864"/>
                <w:sz w:val="16"/>
                <w:szCs w:val="16"/>
                <w:lang w:eastAsia="es-CO"/>
              </w:rPr>
            </w:pPr>
          </w:p>
        </w:tc>
        <w:tc>
          <w:tcPr>
            <w:tcW w:w="657" w:type="pct"/>
            <w:tcBorders>
              <w:top w:val="nil"/>
              <w:left w:val="nil"/>
              <w:bottom w:val="nil"/>
              <w:right w:val="nil"/>
            </w:tcBorders>
            <w:shd w:val="clear" w:color="000000" w:fill="CBF5FB"/>
            <w:vAlign w:val="center"/>
          </w:tcPr>
          <w:p w14:paraId="13A79E31" w14:textId="6D649F29" w:rsidR="00937377" w:rsidRPr="00CA4606" w:rsidRDefault="00937377" w:rsidP="00C8618C">
            <w:pPr>
              <w:spacing w:after="0" w:line="240" w:lineRule="auto"/>
              <w:ind w:firstLineChars="100" w:firstLine="160"/>
              <w:jc w:val="right"/>
              <w:rPr>
                <w:rFonts w:eastAsia="Times New Roman" w:cs="Calibri"/>
                <w:color w:val="104864"/>
                <w:sz w:val="16"/>
                <w:szCs w:val="16"/>
                <w:lang w:eastAsia="es-CO"/>
              </w:rPr>
            </w:pPr>
          </w:p>
        </w:tc>
        <w:tc>
          <w:tcPr>
            <w:tcW w:w="658" w:type="pct"/>
            <w:tcBorders>
              <w:top w:val="nil"/>
              <w:left w:val="nil"/>
              <w:bottom w:val="nil"/>
              <w:right w:val="nil"/>
            </w:tcBorders>
            <w:shd w:val="clear" w:color="000000" w:fill="CBF5FB"/>
            <w:vAlign w:val="center"/>
          </w:tcPr>
          <w:p w14:paraId="206C6DD5" w14:textId="177E8FF0" w:rsidR="00937377" w:rsidRPr="00CA4606" w:rsidRDefault="00937377" w:rsidP="00C8618C">
            <w:pPr>
              <w:spacing w:after="0" w:line="240" w:lineRule="auto"/>
              <w:ind w:firstLineChars="100" w:firstLine="160"/>
              <w:jc w:val="right"/>
              <w:rPr>
                <w:rFonts w:eastAsia="Times New Roman" w:cs="Calibri"/>
                <w:color w:val="104864"/>
                <w:sz w:val="16"/>
                <w:szCs w:val="16"/>
                <w:lang w:eastAsia="es-CO"/>
              </w:rPr>
            </w:pPr>
          </w:p>
        </w:tc>
        <w:tc>
          <w:tcPr>
            <w:tcW w:w="654" w:type="pct"/>
            <w:tcBorders>
              <w:top w:val="nil"/>
              <w:left w:val="nil"/>
              <w:bottom w:val="nil"/>
              <w:right w:val="nil"/>
            </w:tcBorders>
            <w:shd w:val="clear" w:color="000000" w:fill="CBF5FB"/>
            <w:vAlign w:val="center"/>
          </w:tcPr>
          <w:p w14:paraId="7ABE4869" w14:textId="4E406564" w:rsidR="00937377" w:rsidRPr="00CA4606" w:rsidRDefault="00937377" w:rsidP="00C8618C">
            <w:pPr>
              <w:spacing w:after="0" w:line="240" w:lineRule="auto"/>
              <w:ind w:firstLineChars="100" w:firstLine="160"/>
              <w:jc w:val="right"/>
              <w:rPr>
                <w:rFonts w:eastAsia="Times New Roman" w:cs="Calibri"/>
                <w:color w:val="104864"/>
                <w:sz w:val="16"/>
                <w:szCs w:val="16"/>
                <w:lang w:eastAsia="es-CO"/>
              </w:rPr>
            </w:pPr>
          </w:p>
        </w:tc>
      </w:tr>
      <w:tr w:rsidR="00C8618C" w:rsidRPr="00CA4606" w14:paraId="4F7C1BD5" w14:textId="77777777" w:rsidTr="00C8618C">
        <w:trPr>
          <w:trHeight w:val="315"/>
        </w:trPr>
        <w:tc>
          <w:tcPr>
            <w:tcW w:w="1718" w:type="pct"/>
            <w:gridSpan w:val="3"/>
            <w:tcBorders>
              <w:top w:val="nil"/>
              <w:left w:val="single" w:sz="8" w:space="0" w:color="FFFFFF"/>
              <w:bottom w:val="single" w:sz="8" w:space="0" w:color="FFFFFF"/>
              <w:right w:val="single" w:sz="12" w:space="0" w:color="FFFFFF"/>
            </w:tcBorders>
            <w:shd w:val="clear" w:color="000000" w:fill="2ED9F0"/>
            <w:vAlign w:val="center"/>
            <w:hideMark/>
          </w:tcPr>
          <w:p w14:paraId="4A9980BC" w14:textId="77777777" w:rsidR="00C8618C" w:rsidRPr="00CA4606" w:rsidRDefault="00C8618C" w:rsidP="00C8618C">
            <w:pPr>
              <w:spacing w:after="0" w:line="240" w:lineRule="auto"/>
              <w:jc w:val="left"/>
              <w:rPr>
                <w:rFonts w:eastAsia="Times New Roman" w:cs="Calibri"/>
                <w:b/>
                <w:bCs/>
                <w:color w:val="104864"/>
                <w:sz w:val="16"/>
                <w:szCs w:val="16"/>
                <w:lang w:eastAsia="es-CO"/>
              </w:rPr>
            </w:pPr>
            <w:r w:rsidRPr="00CA4606">
              <w:rPr>
                <w:rFonts w:eastAsia="Times New Roman" w:cs="Calibri"/>
                <w:b/>
                <w:bCs/>
                <w:color w:val="104864"/>
                <w:sz w:val="16"/>
                <w:szCs w:val="16"/>
                <w:lang w:eastAsia="es-CO"/>
              </w:rPr>
              <w:t xml:space="preserve">Total </w:t>
            </w:r>
          </w:p>
        </w:tc>
        <w:tc>
          <w:tcPr>
            <w:tcW w:w="656" w:type="pct"/>
            <w:tcBorders>
              <w:top w:val="nil"/>
              <w:left w:val="nil"/>
              <w:bottom w:val="nil"/>
              <w:right w:val="nil"/>
            </w:tcBorders>
            <w:shd w:val="clear" w:color="000000" w:fill="CBF5FB"/>
            <w:vAlign w:val="bottom"/>
          </w:tcPr>
          <w:p w14:paraId="7DEC87A2" w14:textId="2136505E"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735.000.000 </w:t>
            </w:r>
          </w:p>
        </w:tc>
        <w:tc>
          <w:tcPr>
            <w:tcW w:w="657" w:type="pct"/>
            <w:tcBorders>
              <w:top w:val="nil"/>
              <w:left w:val="nil"/>
              <w:bottom w:val="nil"/>
              <w:right w:val="nil"/>
            </w:tcBorders>
            <w:shd w:val="clear" w:color="000000" w:fill="CBF5FB"/>
            <w:vAlign w:val="bottom"/>
          </w:tcPr>
          <w:p w14:paraId="761C3BCC" w14:textId="3BB5DBDF"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896.000.000 </w:t>
            </w:r>
          </w:p>
        </w:tc>
        <w:tc>
          <w:tcPr>
            <w:tcW w:w="657" w:type="pct"/>
            <w:tcBorders>
              <w:top w:val="nil"/>
              <w:left w:val="nil"/>
              <w:bottom w:val="nil"/>
              <w:right w:val="nil"/>
            </w:tcBorders>
            <w:shd w:val="clear" w:color="000000" w:fill="CBF5FB"/>
            <w:vAlign w:val="bottom"/>
          </w:tcPr>
          <w:p w14:paraId="342EFB52" w14:textId="4AC0DCEB"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1.094.800.000 </w:t>
            </w:r>
          </w:p>
        </w:tc>
        <w:tc>
          <w:tcPr>
            <w:tcW w:w="658" w:type="pct"/>
            <w:tcBorders>
              <w:top w:val="nil"/>
              <w:left w:val="nil"/>
              <w:bottom w:val="nil"/>
              <w:right w:val="nil"/>
            </w:tcBorders>
            <w:shd w:val="clear" w:color="000000" w:fill="CBF5FB"/>
            <w:vAlign w:val="bottom"/>
          </w:tcPr>
          <w:p w14:paraId="096C3629" w14:textId="63E7F438"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1.341.200.000 </w:t>
            </w:r>
          </w:p>
        </w:tc>
        <w:tc>
          <w:tcPr>
            <w:tcW w:w="654" w:type="pct"/>
            <w:tcBorders>
              <w:top w:val="nil"/>
              <w:left w:val="nil"/>
              <w:bottom w:val="nil"/>
              <w:right w:val="nil"/>
            </w:tcBorders>
            <w:shd w:val="clear" w:color="000000" w:fill="CBF5FB"/>
            <w:vAlign w:val="bottom"/>
          </w:tcPr>
          <w:p w14:paraId="17666D4F" w14:textId="5490E1CF" w:rsidR="00C8618C" w:rsidRPr="00CA4606" w:rsidRDefault="00C8618C" w:rsidP="00C8618C">
            <w:pPr>
              <w:spacing w:after="0" w:line="240" w:lineRule="auto"/>
              <w:ind w:firstLineChars="100" w:firstLine="160"/>
              <w:jc w:val="right"/>
              <w:rPr>
                <w:rFonts w:eastAsia="Times New Roman" w:cs="Calibri"/>
                <w:color w:val="104864"/>
                <w:sz w:val="16"/>
                <w:szCs w:val="16"/>
                <w:lang w:eastAsia="es-CO"/>
              </w:rPr>
            </w:pPr>
            <w:r w:rsidRPr="00CA4606">
              <w:rPr>
                <w:rFonts w:eastAsia="Times New Roman" w:cs="Calibri"/>
                <w:color w:val="104864"/>
                <w:sz w:val="16"/>
                <w:szCs w:val="16"/>
                <w:lang w:eastAsia="es-CO"/>
              </w:rPr>
              <w:t xml:space="preserve"> $     1.647.856.000 </w:t>
            </w:r>
          </w:p>
        </w:tc>
      </w:tr>
    </w:tbl>
    <w:p w14:paraId="674493B1" w14:textId="77777777" w:rsidR="005B25EC" w:rsidRPr="00CA4606" w:rsidRDefault="00060CBA" w:rsidP="00420BF5">
      <w:pPr>
        <w:pStyle w:val="Referenciasimagenes"/>
        <w:rPr>
          <w:rFonts w:cs="Calibri"/>
        </w:rPr>
      </w:pPr>
      <w:r w:rsidRPr="00CA4606">
        <w:rPr>
          <w:rFonts w:cs="Calibri"/>
        </w:rPr>
        <w:t xml:space="preserve">Notas: Los ingresos asociados a las cadenas hortofrutícolas anualmente tendrán un crecimiento del 40%, considerando la madurez y el mejoramiento del sistema de producción. Los otros sistemas productivos tendrán un aumento del 25% anualmente. </w:t>
      </w:r>
    </w:p>
    <w:p w14:paraId="2D845918" w14:textId="016654B7" w:rsidR="00A718A1" w:rsidRPr="00CA4606" w:rsidRDefault="00A718A1" w:rsidP="00A718A1">
      <w:pPr>
        <w:pStyle w:val="Ttulo2"/>
        <w:rPr>
          <w:rFonts w:cs="Calibri"/>
          <w:b/>
        </w:rPr>
      </w:pPr>
      <w:bookmarkStart w:id="73" w:name="_Toc22985514"/>
      <w:r w:rsidRPr="00CA4606">
        <w:rPr>
          <w:rFonts w:cs="Calibri"/>
          <w:b/>
        </w:rPr>
        <w:lastRenderedPageBreak/>
        <w:t>Consideraciones económicas para los recursos de inversión</w:t>
      </w:r>
      <w:bookmarkEnd w:id="73"/>
    </w:p>
    <w:p w14:paraId="4130435B" w14:textId="06BA0B05" w:rsidR="00A718A1" w:rsidRPr="00CA4606" w:rsidRDefault="00A718A1" w:rsidP="007C221E">
      <w:pPr>
        <w:rPr>
          <w:rFonts w:cs="Calibri"/>
        </w:rPr>
      </w:pPr>
      <w:r w:rsidRPr="00CA4606">
        <w:rPr>
          <w:rFonts w:cs="Calibri"/>
        </w:rPr>
        <w:t xml:space="preserve">Los proyectos de inversión en infraestructura, organizacional y mejoramiento productivo, así como el 70% del capital humano, estarán soportados económicamente mediante los siguientes esquemas de financiamiento: </w:t>
      </w:r>
    </w:p>
    <w:p w14:paraId="35F55F9C" w14:textId="4DCCB45D" w:rsidR="000D2512" w:rsidRPr="00CA4606" w:rsidRDefault="000D2512" w:rsidP="007C221E">
      <w:pPr>
        <w:rPr>
          <w:rFonts w:cs="Calibri"/>
        </w:rPr>
      </w:pPr>
      <w:r w:rsidRPr="00CA4606">
        <w:rPr>
          <w:rFonts w:cs="Calibri"/>
          <w:b/>
        </w:rPr>
        <w:t xml:space="preserve">Mediante el Fondo de Fomento </w:t>
      </w:r>
      <w:r w:rsidR="00B3195F" w:rsidRPr="00CA4606">
        <w:rPr>
          <w:rFonts w:cs="Calibri"/>
          <w:b/>
        </w:rPr>
        <w:t>Hortofrutícola</w:t>
      </w:r>
      <w:r w:rsidRPr="00CA4606">
        <w:rPr>
          <w:rFonts w:cs="Calibri"/>
        </w:rPr>
        <w:t>, cread</w:t>
      </w:r>
      <w:r w:rsidR="00B3195F" w:rsidRPr="00CA4606">
        <w:rPr>
          <w:rFonts w:cs="Calibri"/>
        </w:rPr>
        <w:t>o mediante la Ley 118 de 1994, fondo que  destina recursos para</w:t>
      </w:r>
      <w:r w:rsidRPr="00CA4606">
        <w:rPr>
          <w:rFonts w:cs="Calibri"/>
        </w:rPr>
        <w:t xml:space="preserve"> la generación de proyectos de </w:t>
      </w:r>
      <w:r w:rsidR="00B3195F" w:rsidRPr="00CA4606">
        <w:rPr>
          <w:rFonts w:cs="Calibri"/>
        </w:rPr>
        <w:t>inversión</w:t>
      </w:r>
      <w:r w:rsidRPr="00CA4606">
        <w:rPr>
          <w:rFonts w:cs="Calibri"/>
        </w:rPr>
        <w:t xml:space="preserve"> en el subsector agropecuario y pesquero, entre otros para la adecuación de la producción y </w:t>
      </w:r>
      <w:r w:rsidR="00B3195F" w:rsidRPr="00CA4606">
        <w:rPr>
          <w:rFonts w:cs="Calibri"/>
        </w:rPr>
        <w:t>control sanitario</w:t>
      </w:r>
      <w:r w:rsidRPr="00CA4606">
        <w:rPr>
          <w:rFonts w:cs="Calibri"/>
        </w:rPr>
        <w:t>, investigación y transferencia de conocimiento</w:t>
      </w:r>
      <w:r w:rsidR="00B3195F" w:rsidRPr="00CA4606">
        <w:rPr>
          <w:rFonts w:cs="Calibri"/>
        </w:rPr>
        <w:t>, asesoría y asistencia técnica, fomento de las exportaciones y promoción del consumo, así como el desarrollo de programas económicos, sociales y de infraestructura para beneficio del subsector respectivo. Para lo anterior, se realizarán la identificación, priorización, estructuración y gestión de los proyectos de acuerdo con el procedimiento establecido por ASOHOFRUCOL</w:t>
      </w:r>
      <w:r w:rsidR="00B3195F" w:rsidRPr="00CA4606">
        <w:rPr>
          <w:rStyle w:val="Refdenotaalpie"/>
          <w:rFonts w:cs="Calibri"/>
        </w:rPr>
        <w:footnoteReference w:id="14"/>
      </w:r>
    </w:p>
    <w:p w14:paraId="2161AF47" w14:textId="620EE2C4" w:rsidR="00221592" w:rsidRPr="00CA4606" w:rsidRDefault="00221592" w:rsidP="007C221E">
      <w:pPr>
        <w:rPr>
          <w:rFonts w:cs="Calibri"/>
        </w:rPr>
      </w:pPr>
      <w:r w:rsidRPr="00CA4606">
        <w:rPr>
          <w:rFonts w:cs="Calibri"/>
          <w:b/>
        </w:rPr>
        <w:t>Mediante el Fondo Nacional de Extensión Agropecuaria</w:t>
      </w:r>
      <w:r w:rsidR="00A718A1" w:rsidRPr="00CA4606">
        <w:rPr>
          <w:rFonts w:cs="Calibri"/>
          <w:b/>
        </w:rPr>
        <w:t xml:space="preserve">, </w:t>
      </w:r>
      <w:r w:rsidR="00A718A1" w:rsidRPr="00CA4606">
        <w:rPr>
          <w:rFonts w:cs="Calibri"/>
        </w:rPr>
        <w:t>en actual proceso de reglamentación,</w:t>
      </w:r>
      <w:r w:rsidR="00A718A1" w:rsidRPr="00CA4606">
        <w:rPr>
          <w:rFonts w:cs="Calibri"/>
          <w:b/>
        </w:rPr>
        <w:t xml:space="preserve"> </w:t>
      </w:r>
      <w:r w:rsidR="00A718A1" w:rsidRPr="00CA4606">
        <w:rPr>
          <w:rFonts w:cs="Calibri"/>
        </w:rPr>
        <w:t xml:space="preserve">es un </w:t>
      </w:r>
      <w:r w:rsidRPr="00CA4606">
        <w:rPr>
          <w:rFonts w:cs="Calibri"/>
        </w:rPr>
        <w:t xml:space="preserve">Fondo Nacional para el Servicio de Extensión Agropecuaria (FNEA) que operará como una cuenta, sin personería jurídica, conformado por subcuentas departamentales y/o </w:t>
      </w:r>
      <w:proofErr w:type="spellStart"/>
      <w:r w:rsidRPr="00CA4606">
        <w:rPr>
          <w:rFonts w:cs="Calibri"/>
        </w:rPr>
        <w:t>subsectoriales</w:t>
      </w:r>
      <w:proofErr w:type="spellEnd"/>
      <w:r w:rsidRPr="00CA4606">
        <w:rPr>
          <w:rFonts w:cs="Calibri"/>
        </w:rPr>
        <w:t xml:space="preserve">, adscrito y bajo la administración de la Agencia de Desarrollo Rural. El FNEA se fondeará con los recursos de que trata el artículo 14 </w:t>
      </w:r>
      <w:r w:rsidR="00243A3F" w:rsidRPr="00CA4606">
        <w:rPr>
          <w:rFonts w:cs="Calibri"/>
        </w:rPr>
        <w:t>la Ley 1876 de 2017 y</w:t>
      </w:r>
      <w:r w:rsidRPr="00CA4606">
        <w:rPr>
          <w:rFonts w:cs="Calibri"/>
        </w:rPr>
        <w:t xml:space="preserve"> tendrá como objeto la financiación de la prestación del servicio público de extensión agropecuaria ejecutado a través de los PDEA</w:t>
      </w:r>
      <w:r w:rsidR="0009247A" w:rsidRPr="00CA4606">
        <w:rPr>
          <w:rFonts w:cs="Calibri"/>
        </w:rPr>
        <w:t xml:space="preserve"> (Planes Departamentales de Extensión Agropecuaria</w:t>
      </w:r>
      <w:r w:rsidR="00A718A1" w:rsidRPr="00CA4606">
        <w:rPr>
          <w:rFonts w:cs="Calibri"/>
        </w:rPr>
        <w:t xml:space="preserve">), plan que se encuentra en proceso de elaboración para el Departamento </w:t>
      </w:r>
      <w:proofErr w:type="spellStart"/>
      <w:r w:rsidR="00A718A1" w:rsidRPr="00CA4606">
        <w:rPr>
          <w:rFonts w:cs="Calibri"/>
        </w:rPr>
        <w:t>del</w:t>
      </w:r>
      <w:proofErr w:type="spellEnd"/>
      <w:r w:rsidR="00A718A1" w:rsidRPr="00CA4606">
        <w:rPr>
          <w:rFonts w:cs="Calibri"/>
        </w:rPr>
        <w:t xml:space="preserve"> Sucre. </w:t>
      </w:r>
    </w:p>
    <w:p w14:paraId="3B8DF4D6" w14:textId="77777777" w:rsidR="004219CE" w:rsidRPr="00CA4606" w:rsidRDefault="00613188" w:rsidP="007C221E">
      <w:pPr>
        <w:rPr>
          <w:rFonts w:cs="Calibri"/>
        </w:rPr>
      </w:pPr>
      <w:r w:rsidRPr="00CA4606">
        <w:rPr>
          <w:rFonts w:cs="Calibri"/>
          <w:b/>
        </w:rPr>
        <w:t>Mediante Proyectos Productivos Integrales de Desarrollo Agropecuario y Rural con Enfoque Territorial, promovidos por la Agencia de Desarrollo Rural,</w:t>
      </w:r>
      <w:r w:rsidRPr="00CA4606">
        <w:rPr>
          <w:rFonts w:cs="Calibri"/>
        </w:rPr>
        <w:t xml:space="preserve"> los cuales con un </w:t>
      </w:r>
      <w:r w:rsidR="001B04DF" w:rsidRPr="00CA4606">
        <w:rPr>
          <w:rFonts w:cs="Calibri"/>
        </w:rPr>
        <w:t xml:space="preserve">instrumento </w:t>
      </w:r>
      <w:r w:rsidR="00AE3387" w:rsidRPr="00CA4606">
        <w:rPr>
          <w:rFonts w:cs="Calibri"/>
        </w:rPr>
        <w:t>potencializado</w:t>
      </w:r>
      <w:r w:rsidRPr="00CA4606">
        <w:rPr>
          <w:rFonts w:cs="Calibri"/>
        </w:rPr>
        <w:t xml:space="preserve"> </w:t>
      </w:r>
      <w:r w:rsidR="001B04DF" w:rsidRPr="00CA4606">
        <w:rPr>
          <w:rFonts w:cs="Calibri"/>
        </w:rPr>
        <w:t>del desarrollo agropecuario y r</w:t>
      </w:r>
      <w:r w:rsidRPr="00CA4606">
        <w:rPr>
          <w:rFonts w:cs="Calibri"/>
        </w:rPr>
        <w:t>u</w:t>
      </w:r>
      <w:r w:rsidR="001B04DF" w:rsidRPr="00CA4606">
        <w:rPr>
          <w:rFonts w:cs="Calibri"/>
        </w:rPr>
        <w:t>r</w:t>
      </w:r>
      <w:r w:rsidRPr="00CA4606">
        <w:rPr>
          <w:rFonts w:cs="Calibri"/>
        </w:rPr>
        <w:t xml:space="preserve">al en los territorios, los cuales cobijan e integran a los productores rurales, promoviendo su </w:t>
      </w:r>
      <w:r w:rsidR="001B04DF" w:rsidRPr="00CA4606">
        <w:rPr>
          <w:rFonts w:cs="Calibri"/>
        </w:rPr>
        <w:t>inclusión</w:t>
      </w:r>
      <w:r w:rsidRPr="00CA4606">
        <w:rPr>
          <w:rFonts w:cs="Calibri"/>
        </w:rPr>
        <w:t xml:space="preserve"> productiva a procesos de encadenamiento locales, territoriales y nacionales, que para el efecto de la presentación de </w:t>
      </w:r>
      <w:r w:rsidR="001B04DF" w:rsidRPr="00CA4606">
        <w:rPr>
          <w:rFonts w:cs="Calibri"/>
        </w:rPr>
        <w:t xml:space="preserve">proyectos, podrán ser personas naturales o jurídicas, públicas o privadas, con  una iniciativa de Desarrollo Agropecuario y Rural con Enfoque Territorial. </w:t>
      </w:r>
      <w:r w:rsidR="001B04DF" w:rsidRPr="00CA4606">
        <w:rPr>
          <w:rStyle w:val="Refdenotaalpie"/>
          <w:rFonts w:cs="Calibri"/>
        </w:rPr>
        <w:footnoteReference w:id="15"/>
      </w:r>
      <w:r w:rsidR="00CD2E6F" w:rsidRPr="00CA4606">
        <w:rPr>
          <w:rFonts w:cs="Calibri"/>
        </w:rPr>
        <w:t xml:space="preserve"> , los cuales podr</w:t>
      </w:r>
      <w:r w:rsidR="00AE3387" w:rsidRPr="00CA4606">
        <w:rPr>
          <w:rFonts w:cs="Calibri"/>
        </w:rPr>
        <w:t>án ser cofinanciarse hasta 725 Salarios Mínimos Mensuales Legales Vigentes (SMMLV) para proyectos asociativos y hasta 4.000 Salarios Mínimos Mensuales Legales Vigentes (SMMLV) para proyectos Territoriales, los cuales podrán ejecutarse en el corto (hasta 2 años), mediano ( de 3 a 5 años) o largo plazo (de 5 años en adelante), por fases o componentes,  en respuesta a una demanda específica para el desarrollo de cualquier eslabón de la cadena productiva, bajo las líneas de (i) asistencia técnica directa rural; (</w:t>
      </w:r>
      <w:proofErr w:type="spellStart"/>
      <w:r w:rsidR="00AE3387" w:rsidRPr="00CA4606">
        <w:rPr>
          <w:rFonts w:cs="Calibri"/>
        </w:rPr>
        <w:t>ii</w:t>
      </w:r>
      <w:proofErr w:type="spellEnd"/>
      <w:r w:rsidR="00AE3387" w:rsidRPr="00CA4606">
        <w:rPr>
          <w:rFonts w:cs="Calibri"/>
        </w:rPr>
        <w:t>) acceso a activos productivos, (</w:t>
      </w:r>
      <w:proofErr w:type="spellStart"/>
      <w:r w:rsidR="00AE3387" w:rsidRPr="00CA4606">
        <w:rPr>
          <w:rFonts w:cs="Calibri"/>
        </w:rPr>
        <w:t>iii</w:t>
      </w:r>
      <w:proofErr w:type="spellEnd"/>
      <w:r w:rsidR="00AE3387" w:rsidRPr="00CA4606">
        <w:rPr>
          <w:rFonts w:cs="Calibri"/>
        </w:rPr>
        <w:t>) adecuación de tierras, y (</w:t>
      </w:r>
      <w:proofErr w:type="spellStart"/>
      <w:r w:rsidR="00AE3387" w:rsidRPr="00CA4606">
        <w:rPr>
          <w:rFonts w:cs="Calibri"/>
        </w:rPr>
        <w:t>iv</w:t>
      </w:r>
      <w:proofErr w:type="spellEnd"/>
      <w:r w:rsidR="00AE3387" w:rsidRPr="00CA4606">
        <w:rPr>
          <w:rFonts w:cs="Calibri"/>
        </w:rPr>
        <w:t>) comercialización.</w:t>
      </w:r>
    </w:p>
    <w:p w14:paraId="4FF67881" w14:textId="77777777" w:rsidR="004219CE" w:rsidRPr="00CA4606" w:rsidRDefault="004219CE" w:rsidP="007C221E">
      <w:pPr>
        <w:rPr>
          <w:rFonts w:cs="Calibri"/>
        </w:rPr>
      </w:pPr>
      <w:r w:rsidRPr="00CA4606">
        <w:rPr>
          <w:rFonts w:cs="Calibri"/>
        </w:rPr>
        <w:t>Es importante resalta que mediante este mecanismo de cofinanciación, se podrán implementar acciones para la adecuación de tierras, de conformidad con la Ley 41 de 1993, pudiéndose financiar estudios y diseños para la construcción, rehabilitación y operación de distritos de riego, drenaje o protección contra inundaciones, obras necesarias para la construcción, rehabilitación, ampliación, modernización y operación de Distritos de Riesgo o la implementación de soluciones alternativas  de agua (sistema de riego, pozos profundos y superficies, entre otros)</w:t>
      </w:r>
    </w:p>
    <w:p w14:paraId="3D79C0A2" w14:textId="4CC7CCED" w:rsidR="005D350A" w:rsidRPr="00CA4606" w:rsidRDefault="004219CE" w:rsidP="007C221E">
      <w:pPr>
        <w:rPr>
          <w:rFonts w:cs="Calibri"/>
        </w:rPr>
      </w:pPr>
      <w:r w:rsidRPr="00CA4606">
        <w:rPr>
          <w:rFonts w:cs="Calibri"/>
        </w:rPr>
        <w:lastRenderedPageBreak/>
        <w:t xml:space="preserve">Asimismo, se resalta la oportunidad de </w:t>
      </w:r>
      <w:r w:rsidR="005D350A" w:rsidRPr="00CA4606">
        <w:rPr>
          <w:rFonts w:cs="Calibri"/>
        </w:rPr>
        <w:t>cofinanciar</w:t>
      </w:r>
      <w:r w:rsidRPr="00CA4606">
        <w:rPr>
          <w:rFonts w:cs="Calibri"/>
        </w:rPr>
        <w:t xml:space="preserve"> activos productivos </w:t>
      </w:r>
      <w:r w:rsidR="005D350A" w:rsidRPr="00CA4606">
        <w:rPr>
          <w:rFonts w:cs="Calibri"/>
        </w:rPr>
        <w:t>co</w:t>
      </w:r>
      <w:r w:rsidR="00A718A1" w:rsidRPr="00CA4606">
        <w:rPr>
          <w:rFonts w:cs="Calibri"/>
        </w:rPr>
        <w:t>mo</w:t>
      </w:r>
      <w:r w:rsidRPr="00CA4606">
        <w:rPr>
          <w:rFonts w:cs="Calibri"/>
        </w:rPr>
        <w:t xml:space="preserve">: mejoramiento adecuación y/o construcción de infraestructura física, logística, o de transporte, </w:t>
      </w:r>
      <w:r w:rsidR="005D350A" w:rsidRPr="00CA4606">
        <w:rPr>
          <w:rFonts w:cs="Calibri"/>
        </w:rPr>
        <w:t>mecanización</w:t>
      </w:r>
      <w:r w:rsidRPr="00CA4606">
        <w:rPr>
          <w:rFonts w:cs="Calibri"/>
        </w:rPr>
        <w:t xml:space="preserve"> agropecuaria, adquisición de </w:t>
      </w:r>
      <w:r w:rsidR="005D350A" w:rsidRPr="00CA4606">
        <w:rPr>
          <w:rFonts w:cs="Calibri"/>
        </w:rPr>
        <w:t>pequeñas</w:t>
      </w:r>
      <w:r w:rsidRPr="00CA4606">
        <w:rPr>
          <w:rFonts w:cs="Calibri"/>
        </w:rPr>
        <w:t xml:space="preserve">, medianas  y grandes especies acuícolas; mejoramiento de artes de pesca, </w:t>
      </w:r>
      <w:r w:rsidR="005D350A" w:rsidRPr="00CA4606">
        <w:rPr>
          <w:rFonts w:cs="Calibri"/>
        </w:rPr>
        <w:t>pecuarias</w:t>
      </w:r>
      <w:r w:rsidRPr="00CA4606">
        <w:rPr>
          <w:rFonts w:cs="Calibri"/>
        </w:rPr>
        <w:t xml:space="preserve"> y </w:t>
      </w:r>
      <w:r w:rsidR="005D350A" w:rsidRPr="00CA4606">
        <w:rPr>
          <w:rFonts w:cs="Calibri"/>
        </w:rPr>
        <w:t>zoo cría</w:t>
      </w:r>
      <w:r w:rsidRPr="00CA4606">
        <w:rPr>
          <w:rFonts w:cs="Calibri"/>
        </w:rPr>
        <w:t>; fortalecimiento del sector primario referido a la siembra</w:t>
      </w:r>
      <w:r w:rsidR="005D350A" w:rsidRPr="00CA4606">
        <w:rPr>
          <w:rFonts w:cs="Calibri"/>
        </w:rPr>
        <w:t xml:space="preserve">, establecimiento, sostenimiento, cosecha, post cosecha y renovación de cultivos; fortalecimiento del sector secundario, referido a la construcción y adecuación de plantas y equipos de transformación, bodegas post cosecha, entre otros, así como el fortalecimiento de capacidades productivas y de innovación, como herramientas, equipos, inversiones en Tecnología de Innovación y biotecnología. </w:t>
      </w:r>
    </w:p>
    <w:p w14:paraId="02DFE38B" w14:textId="0C2B0B57" w:rsidR="005D1843" w:rsidRPr="00CA4606" w:rsidRDefault="005D1843" w:rsidP="005D1843">
      <w:pPr>
        <w:rPr>
          <w:rFonts w:cs="Calibri"/>
        </w:rPr>
      </w:pPr>
      <w:r w:rsidRPr="00CA4606">
        <w:rPr>
          <w:rFonts w:cs="Calibri"/>
          <w:b/>
        </w:rPr>
        <w:t>Incentivo a la Capitalización Rural (ICR);</w:t>
      </w:r>
      <w:r w:rsidRPr="00CA4606">
        <w:rPr>
          <w:rFonts w:cs="Calibri"/>
        </w:rPr>
        <w:t xml:space="preserve"> mediante el cual se accederá a recursos que permita</w:t>
      </w:r>
      <w:r w:rsidR="00A718A1" w:rsidRPr="00CA4606">
        <w:rPr>
          <w:rFonts w:cs="Calibri"/>
        </w:rPr>
        <w:t>n</w:t>
      </w:r>
      <w:r w:rsidRPr="00CA4606">
        <w:rPr>
          <w:rFonts w:cs="Calibri"/>
        </w:rPr>
        <w:t xml:space="preserve"> estimular las inversiones de capitalización para realizar nuevos proyectos encaminados a mejorar la competitividad, sostenibilidad y modernización de las actividades agropecuarias propias de NEVAGRO SAS, apalancando financieramente las obras civiles para riego, los equipos de sistemas de riego, obras civiles para el manejo del recurso hídrico; la compra de hembras bovinas puras requeridas en la cría como en la reproducción de unidades productivas de carne., de acuerdo con lo dispuesto en el decreto 626 de 1994 del MADR por</w:t>
      </w:r>
      <w:r w:rsidR="00A718A1" w:rsidRPr="00CA4606">
        <w:rPr>
          <w:rFonts w:cs="Calibri"/>
        </w:rPr>
        <w:t xml:space="preserve"> medio de</w:t>
      </w:r>
      <w:r w:rsidRPr="00CA4606">
        <w:rPr>
          <w:rFonts w:cs="Calibri"/>
        </w:rPr>
        <w:t xml:space="preserve">l cual se reglamenta la Ley 101 de 1993 y se dictan algunas disposiciones sobre el incentivo a la capitalización rural. La presentación de proyectos en este </w:t>
      </w:r>
      <w:proofErr w:type="gramStart"/>
      <w:r w:rsidRPr="00CA4606">
        <w:rPr>
          <w:rFonts w:cs="Calibri"/>
        </w:rPr>
        <w:t>mecanismo,</w:t>
      </w:r>
      <w:proofErr w:type="gramEnd"/>
      <w:r w:rsidRPr="00CA4606">
        <w:rPr>
          <w:rFonts w:cs="Calibri"/>
        </w:rPr>
        <w:t xml:space="preserve"> no deberá incurrir en duplicidad con los proyectos que se presenten a otros mecanismos, incentivos </w:t>
      </w:r>
      <w:r w:rsidR="00A718A1" w:rsidRPr="00CA4606">
        <w:rPr>
          <w:rFonts w:cs="Calibri"/>
        </w:rPr>
        <w:t>e</w:t>
      </w:r>
      <w:r w:rsidRPr="00CA4606">
        <w:rPr>
          <w:rFonts w:cs="Calibri"/>
        </w:rPr>
        <w:t xml:space="preserve"> instrumentos financieros del Estado colombiano. </w:t>
      </w:r>
    </w:p>
    <w:p w14:paraId="6228F30E" w14:textId="3F71F210" w:rsidR="00EA1869" w:rsidRPr="00CA4606" w:rsidRDefault="00EA1869" w:rsidP="005D1843">
      <w:pPr>
        <w:rPr>
          <w:rFonts w:cs="Calibri"/>
        </w:rPr>
      </w:pPr>
      <w:r w:rsidRPr="00CA4606">
        <w:rPr>
          <w:rFonts w:cs="Calibri"/>
        </w:rPr>
        <w:t xml:space="preserve">Recursos concursables del Fondo Emprender, creado por el Gobierno Nacional en el artículo 40 de la Ley 789 del 27 de Diciembre de 2002, se promoverá la conformación de unidades de emprendimiento mediante las cuales se vinculen jóvenes del campo y actores locales en busca del mejoramiento productivo y tecnológico del sector agropecuario, mediante el mecanismo de alianza estratégica con NEVAGRO SAS, con el fin de generar proveedores locales calificados, cualificados fundamentales para la tecnificación y la transformación productiva. </w:t>
      </w:r>
    </w:p>
    <w:p w14:paraId="474DE5C4" w14:textId="52DD8234" w:rsidR="007C221E" w:rsidRPr="00CA4606" w:rsidRDefault="00E25319" w:rsidP="007C221E">
      <w:pPr>
        <w:rPr>
          <w:rFonts w:cs="Calibri"/>
        </w:rPr>
      </w:pPr>
      <w:r w:rsidRPr="00CA4606">
        <w:rPr>
          <w:rFonts w:cs="Calibri"/>
        </w:rPr>
        <w:t>Adicionalmente, s</w:t>
      </w:r>
      <w:r w:rsidR="00C35AD9" w:rsidRPr="00CA4606">
        <w:rPr>
          <w:rFonts w:cs="Calibri"/>
        </w:rPr>
        <w:t xml:space="preserve">e presentan los diferentes vehículos e instrumentos mediante los cuales NEVAGRO SAS podrá realizar deducciones, exenciones o descuentos de la renta anual considerando la naturaleza de sus actividades en el sector agropecuario. </w:t>
      </w:r>
    </w:p>
    <w:p w14:paraId="168DDFC0" w14:textId="4FBC92D8" w:rsidR="00C35AD9" w:rsidRPr="00CA4606" w:rsidRDefault="00C35AD9" w:rsidP="00C35AD9">
      <w:pPr>
        <w:rPr>
          <w:rFonts w:cs="Calibri"/>
        </w:rPr>
      </w:pPr>
      <w:r w:rsidRPr="00CA4606">
        <w:rPr>
          <w:rFonts w:cs="Calibri"/>
          <w:b/>
          <w:i/>
        </w:rPr>
        <w:t>Incentivo tributario para el desarrollo del campo colombiano</w:t>
      </w:r>
      <w:r w:rsidR="00E25319" w:rsidRPr="00CA4606">
        <w:rPr>
          <w:rFonts w:cs="Calibri"/>
          <w:b/>
          <w:i/>
        </w:rPr>
        <w:t>, s</w:t>
      </w:r>
      <w:r w:rsidRPr="00CA4606">
        <w:rPr>
          <w:rFonts w:cs="Calibri"/>
        </w:rPr>
        <w:t xml:space="preserve">erá posible acceder a este incentivo tributario de acuerdo con lo estipulado en la Ley 1943 de 2018 – Ley de Financiamiento, la cual modificó el artículo 235-2 del Estatuto Tributario (E.T.), y con ello las rentas que se consideran exentas desde el 01 de enero del año 2019, mediante el cual el gobierno intenta materializar el mejoramiento del sector </w:t>
      </w:r>
      <w:bookmarkStart w:id="74" w:name="_GoBack"/>
      <w:bookmarkEnd w:id="74"/>
      <w:r w:rsidRPr="00CA4606">
        <w:rPr>
          <w:rFonts w:cs="Calibri"/>
        </w:rPr>
        <w:t xml:space="preserve">agropecuario. </w:t>
      </w:r>
    </w:p>
    <w:p w14:paraId="5BCD7DA6" w14:textId="7A211199" w:rsidR="00C35AD9" w:rsidRPr="00CA4606" w:rsidRDefault="00C35AD9" w:rsidP="00C35AD9">
      <w:pPr>
        <w:rPr>
          <w:rFonts w:cs="Calibri"/>
        </w:rPr>
      </w:pPr>
      <w:r w:rsidRPr="00CA4606">
        <w:rPr>
          <w:rFonts w:cs="Calibri"/>
        </w:rPr>
        <w:t xml:space="preserve">De acuerdo con lo anterior, las rentas o ingresos que se deriven de una inversión que incremente </w:t>
      </w:r>
      <w:r w:rsidR="000041FA" w:rsidRPr="00CA4606">
        <w:rPr>
          <w:rFonts w:cs="Calibri"/>
        </w:rPr>
        <w:t>las</w:t>
      </w:r>
      <w:r w:rsidR="00AD33D4" w:rsidRPr="00CA4606">
        <w:rPr>
          <w:rFonts w:cs="Calibri"/>
        </w:rPr>
        <w:t xml:space="preserve"> </w:t>
      </w:r>
      <w:r w:rsidR="000041FA" w:rsidRPr="00CA4606">
        <w:rPr>
          <w:rFonts w:cs="Calibri"/>
        </w:rPr>
        <w:t>productividades del sector agropecuario serán</w:t>
      </w:r>
      <w:r w:rsidRPr="00CA4606">
        <w:rPr>
          <w:rFonts w:cs="Calibri"/>
        </w:rPr>
        <w:t xml:space="preserve"> exentas del impuesto de renta y complementarios, por el término de 10 años, para lo cual deberá cumplir con los siguientes parámetros: </w:t>
      </w:r>
    </w:p>
    <w:p w14:paraId="755A2C48" w14:textId="51058F6E" w:rsidR="00C35AD9" w:rsidRPr="00CA4606" w:rsidRDefault="00C35AD9" w:rsidP="00C35AD9">
      <w:pPr>
        <w:pStyle w:val="Prrafodelista"/>
        <w:numPr>
          <w:ilvl w:val="0"/>
          <w:numId w:val="22"/>
        </w:numPr>
        <w:rPr>
          <w:rFonts w:cs="Calibri"/>
        </w:rPr>
      </w:pPr>
      <w:r w:rsidRPr="00CA4606">
        <w:rPr>
          <w:rFonts w:cs="Calibri"/>
        </w:rPr>
        <w:t>Ser una sociedad constituida antes del 31 de diciembre de 2021 y no tener ingresos brutos anuales superiores a 80.000 UVT</w:t>
      </w:r>
      <w:r w:rsidR="000041FA" w:rsidRPr="00CA4606">
        <w:rPr>
          <w:rFonts w:cs="Calibri"/>
        </w:rPr>
        <w:t xml:space="preserve"> </w:t>
      </w:r>
      <w:r w:rsidRPr="00CA4606">
        <w:rPr>
          <w:rFonts w:cs="Calibri"/>
        </w:rPr>
        <w:t>($2</w:t>
      </w:r>
      <w:r w:rsidR="00A923FD" w:rsidRPr="00CA4606">
        <w:rPr>
          <w:rFonts w:cs="Calibri"/>
        </w:rPr>
        <w:t>.</w:t>
      </w:r>
      <w:r w:rsidRPr="00CA4606">
        <w:rPr>
          <w:rFonts w:cs="Calibri"/>
        </w:rPr>
        <w:t xml:space="preserve">741.600.00 para el año 2019). </w:t>
      </w:r>
    </w:p>
    <w:p w14:paraId="1F61C456" w14:textId="77777777" w:rsidR="00C35AD9" w:rsidRPr="00CA4606" w:rsidRDefault="00C35AD9" w:rsidP="00C35AD9">
      <w:pPr>
        <w:pStyle w:val="Prrafodelista"/>
        <w:numPr>
          <w:ilvl w:val="0"/>
          <w:numId w:val="22"/>
        </w:numPr>
        <w:rPr>
          <w:rFonts w:cs="Calibri"/>
        </w:rPr>
      </w:pPr>
      <w:r w:rsidRPr="00CA4606">
        <w:rPr>
          <w:rFonts w:cs="Calibri"/>
        </w:rPr>
        <w:t xml:space="preserve">Se deberá tener domicilio y sede de administración y operación en el municipio donde se </w:t>
      </w:r>
      <w:r w:rsidR="000041FA" w:rsidRPr="00CA4606">
        <w:rPr>
          <w:rFonts w:cs="Calibri"/>
        </w:rPr>
        <w:t>efectúa</w:t>
      </w:r>
      <w:r w:rsidRPr="00CA4606">
        <w:rPr>
          <w:rFonts w:cs="Calibri"/>
        </w:rPr>
        <w:t xml:space="preserve"> la inversión, y contar con objeto social exclusivo enmarcado en las actividades previstas en la sección A, división 01 del CIIU vigente (agricultura, ganadería, caza y actividades cone</w:t>
      </w:r>
      <w:r w:rsidR="000041FA" w:rsidRPr="00CA4606">
        <w:rPr>
          <w:rFonts w:cs="Calibri"/>
        </w:rPr>
        <w:t xml:space="preserve">xas. </w:t>
      </w:r>
    </w:p>
    <w:p w14:paraId="04B5EC97" w14:textId="31739E06" w:rsidR="000041FA" w:rsidRPr="00CA4606" w:rsidRDefault="000041FA" w:rsidP="00C35AD9">
      <w:pPr>
        <w:pStyle w:val="Prrafodelista"/>
        <w:numPr>
          <w:ilvl w:val="0"/>
          <w:numId w:val="22"/>
        </w:numPr>
        <w:rPr>
          <w:rFonts w:cs="Calibri"/>
        </w:rPr>
      </w:pPr>
      <w:r w:rsidRPr="00CA4606">
        <w:rPr>
          <w:rFonts w:cs="Calibri"/>
        </w:rPr>
        <w:lastRenderedPageBreak/>
        <w:t xml:space="preserve">Presentar el proyecto de inversión ante el Ministerio de Agricultura y Desarrollo Rural – MADR-, justificando su viabilidad financiera y conveniencia económica. </w:t>
      </w:r>
    </w:p>
    <w:p w14:paraId="52420C0F" w14:textId="77777777" w:rsidR="000041FA" w:rsidRPr="00CA4606" w:rsidRDefault="000041FA" w:rsidP="00C35AD9">
      <w:pPr>
        <w:pStyle w:val="Prrafodelista"/>
        <w:numPr>
          <w:ilvl w:val="0"/>
          <w:numId w:val="22"/>
        </w:numPr>
        <w:rPr>
          <w:rFonts w:cs="Calibri"/>
        </w:rPr>
      </w:pPr>
      <w:r w:rsidRPr="00CA4606">
        <w:rPr>
          <w:rFonts w:cs="Calibri"/>
        </w:rPr>
        <w:t xml:space="preserve">Contar con al menos diez (10) trabajadores que se encuentren vinculados a proyectos agropecuarios, y cumplir con el pago total de aportes parafiscales. </w:t>
      </w:r>
    </w:p>
    <w:p w14:paraId="4AD585EC" w14:textId="77777777" w:rsidR="000041FA" w:rsidRPr="00CA4606" w:rsidRDefault="000041FA" w:rsidP="00C35AD9">
      <w:pPr>
        <w:pStyle w:val="Prrafodelista"/>
        <w:numPr>
          <w:ilvl w:val="0"/>
          <w:numId w:val="22"/>
        </w:numPr>
        <w:rPr>
          <w:rFonts w:cs="Calibri"/>
        </w:rPr>
      </w:pPr>
      <w:r w:rsidRPr="00CA4606">
        <w:rPr>
          <w:rFonts w:cs="Calibri"/>
        </w:rPr>
        <w:t xml:space="preserve">La inversión deberá ser igual o superior de 25.000 UVT ($856.756.000 para el año 2019), efectuándose en un plazo máximo de 6 años gravables después de aprobarse el proyecto de inversión por parte del MADR. </w:t>
      </w:r>
    </w:p>
    <w:p w14:paraId="7C7F8CD7" w14:textId="09A61BD4" w:rsidR="000C3995" w:rsidRPr="00CA4606" w:rsidRDefault="00C35AD9" w:rsidP="00C35AD9">
      <w:pPr>
        <w:rPr>
          <w:rFonts w:cs="Calibri"/>
        </w:rPr>
      </w:pPr>
      <w:r w:rsidRPr="00CA4606">
        <w:rPr>
          <w:rFonts w:cs="Calibri"/>
        </w:rPr>
        <w:t>Para lograr lo anterior, mediante el presenta plan de negocio, en el capítulo d</w:t>
      </w:r>
      <w:r w:rsidR="008F739B" w:rsidRPr="00CA4606">
        <w:rPr>
          <w:rFonts w:cs="Calibri"/>
        </w:rPr>
        <w:t>is</w:t>
      </w:r>
      <w:r w:rsidRPr="00CA4606">
        <w:rPr>
          <w:rFonts w:cs="Calibri"/>
        </w:rPr>
        <w:t xml:space="preserve">puesto para la implementación del mismo, </w:t>
      </w:r>
      <w:r w:rsidR="000041FA" w:rsidRPr="00CA4606">
        <w:rPr>
          <w:rFonts w:cs="Calibri"/>
        </w:rPr>
        <w:t>se tiene previsto cumplir con los términos que disponga el Ministerio de Agricultura, quien al momento tiene en proceso de aprobación el decreto que reglamenta el incentivo</w:t>
      </w:r>
      <w:r w:rsidR="00D80F5C" w:rsidRPr="00CA4606">
        <w:rPr>
          <w:rStyle w:val="Refdenotaalpie"/>
          <w:rFonts w:cs="Calibri"/>
        </w:rPr>
        <w:footnoteReference w:id="16"/>
      </w:r>
      <w:r w:rsidR="00A124F7" w:rsidRPr="00CA4606">
        <w:rPr>
          <w:rFonts w:cs="Calibri"/>
        </w:rPr>
        <w:t xml:space="preserve"> y con lo dispuesto en éste, el proyecto de inversión deberá presentarse antes del 31 de diciembre de 2021 y haberse ejecutado y aprobado en los seis años siguientes a la resolución expedida por el MADR. </w:t>
      </w:r>
    </w:p>
    <w:p w14:paraId="5F74E709" w14:textId="1DA85851" w:rsidR="00E25319" w:rsidRPr="00CA4606" w:rsidRDefault="00E25319" w:rsidP="00E25319">
      <w:pPr>
        <w:rPr>
          <w:rFonts w:cs="Calibri"/>
          <w:b/>
          <w:i/>
        </w:rPr>
      </w:pPr>
      <w:r w:rsidRPr="00CA4606">
        <w:rPr>
          <w:rFonts w:cs="Calibri"/>
        </w:rPr>
        <w:t>Para el corto plazo, se prevé la inversión en estructuración técnica y económica de un portafolio de proyectos para el mejoramiento productivo de NEVAGRO S.A.S., los cuales se presentarán ante la Agencia de Desarrollo ante el instrumento de Rural Proyectos Productivos Integrales de Desarrollo Agropecuario y Rural con Enfoque Territorial, y ante Ministerio de agricultura y Desarrollo Rural para acceder ante el Incentivo tributario para el desarrollo del campo colombiano, de acuerdo</w:t>
      </w:r>
      <w:r w:rsidRPr="00CA4606">
        <w:rPr>
          <w:rFonts w:cs="Calibri"/>
          <w:b/>
          <w:i/>
        </w:rPr>
        <w:t xml:space="preserve"> </w:t>
      </w:r>
      <w:r w:rsidRPr="00CA4606">
        <w:rPr>
          <w:rFonts w:cs="Calibri"/>
        </w:rPr>
        <w:t xml:space="preserve"> con lo estipulado en la Ley 1943 de 2018. Para el mediano plazo, se gestionarán recursos con recursos del Fondo de Tecnologías Agropecuarias del Banco Interamericano, una vez la empresa haya consolidado los activos productivos suficientes para generar apuestas de valor en materia de Ciencia, Tecnología e Innovación. </w:t>
      </w:r>
    </w:p>
    <w:p w14:paraId="444B19B4" w14:textId="16B4CB27" w:rsidR="00307EC3" w:rsidRPr="00CA4606" w:rsidRDefault="00307EC3" w:rsidP="0056311C">
      <w:pPr>
        <w:pStyle w:val="Ttulo2"/>
        <w:rPr>
          <w:rFonts w:cs="Calibri"/>
          <w:b/>
        </w:rPr>
      </w:pPr>
      <w:bookmarkStart w:id="75" w:name="_Toc22985515"/>
      <w:r w:rsidRPr="00CA4606">
        <w:rPr>
          <w:rFonts w:cs="Calibri"/>
          <w:b/>
        </w:rPr>
        <w:t>Proyecciones financieras</w:t>
      </w:r>
      <w:bookmarkEnd w:id="75"/>
      <w:r w:rsidRPr="00CA4606">
        <w:rPr>
          <w:rFonts w:cs="Calibri"/>
          <w:b/>
        </w:rPr>
        <w:t xml:space="preserve"> </w:t>
      </w:r>
    </w:p>
    <w:p w14:paraId="30E26086" w14:textId="3B8218FB" w:rsidR="00551B2C" w:rsidRPr="00CA4606" w:rsidRDefault="00551B2C" w:rsidP="00551B2C">
      <w:pPr>
        <w:rPr>
          <w:rFonts w:cs="Calibri"/>
        </w:rPr>
      </w:pPr>
      <w:r w:rsidRPr="00CA4606">
        <w:rPr>
          <w:rFonts w:cs="Calibri"/>
        </w:rPr>
        <w:t>A partir de las inversiones requeridas identificadas en el numeral anterior y las diversas fuentes de financiación</w:t>
      </w:r>
      <w:r w:rsidR="00DD37C6" w:rsidRPr="00CA4606">
        <w:rPr>
          <w:rFonts w:cs="Calibri"/>
        </w:rPr>
        <w:t>,</w:t>
      </w:r>
      <w:r w:rsidRPr="00CA4606">
        <w:rPr>
          <w:rFonts w:cs="Calibri"/>
        </w:rPr>
        <w:t xml:space="preserve"> por medio de las cuales se financiarán los proyectos a desarrollar; se realizaron las proyecciones financieras teniendo en cuenta los siguientes elementos:</w:t>
      </w:r>
    </w:p>
    <w:p w14:paraId="17CDF88C" w14:textId="5F7CC2B5" w:rsidR="00551B2C" w:rsidRPr="00CA4606" w:rsidRDefault="00431906" w:rsidP="00551B2C">
      <w:pPr>
        <w:pStyle w:val="Prrafodelista"/>
        <w:numPr>
          <w:ilvl w:val="0"/>
          <w:numId w:val="20"/>
        </w:numPr>
        <w:rPr>
          <w:rFonts w:cs="Calibri"/>
        </w:rPr>
      </w:pPr>
      <w:r w:rsidRPr="00CA4606">
        <w:rPr>
          <w:rFonts w:cs="Calibri"/>
        </w:rPr>
        <w:t xml:space="preserve">Se realizaron proyecciones a trece años, los tres primeros como años de gracia. </w:t>
      </w:r>
    </w:p>
    <w:p w14:paraId="7354F6C8" w14:textId="3AEDE300" w:rsidR="00551B2C" w:rsidRPr="00CA4606" w:rsidRDefault="00551B2C" w:rsidP="00551B2C">
      <w:pPr>
        <w:pStyle w:val="Prrafodelista"/>
        <w:numPr>
          <w:ilvl w:val="0"/>
          <w:numId w:val="20"/>
        </w:numPr>
        <w:rPr>
          <w:rFonts w:cs="Calibri"/>
        </w:rPr>
      </w:pPr>
      <w:r w:rsidRPr="00CA4606">
        <w:rPr>
          <w:rFonts w:cs="Calibri"/>
        </w:rPr>
        <w:t xml:space="preserve">El objetivo principal es pagar los pasivos </w:t>
      </w:r>
      <w:r w:rsidR="00DD37C6" w:rsidRPr="00CA4606">
        <w:rPr>
          <w:rFonts w:cs="Calibri"/>
        </w:rPr>
        <w:t xml:space="preserve">corrientes </w:t>
      </w:r>
      <w:r w:rsidRPr="00CA4606">
        <w:rPr>
          <w:rFonts w:cs="Calibri"/>
        </w:rPr>
        <w:t xml:space="preserve">que posee </w:t>
      </w:r>
      <w:proofErr w:type="gramStart"/>
      <w:r w:rsidRPr="00CA4606">
        <w:rPr>
          <w:rFonts w:cs="Calibri"/>
        </w:rPr>
        <w:t>actualmente</w:t>
      </w:r>
      <w:proofErr w:type="gramEnd"/>
      <w:r w:rsidRPr="00CA4606">
        <w:rPr>
          <w:rFonts w:cs="Calibri"/>
        </w:rPr>
        <w:t xml:space="preserve"> </w:t>
      </w:r>
      <w:r w:rsidR="00DD37C6" w:rsidRPr="00CA4606">
        <w:rPr>
          <w:rFonts w:cs="Calibri"/>
        </w:rPr>
        <w:t>la empresa, especialmente aquellos correspondientes a los Acreedores</w:t>
      </w:r>
      <w:r w:rsidR="00C70CE4" w:rsidRPr="00CA4606">
        <w:rPr>
          <w:rFonts w:cs="Calibri"/>
        </w:rPr>
        <w:t>.</w:t>
      </w:r>
    </w:p>
    <w:p w14:paraId="7B06A3EE" w14:textId="532A5ABB" w:rsidR="00DD37C6" w:rsidRPr="00CA4606" w:rsidRDefault="00DD37C6" w:rsidP="00551B2C">
      <w:pPr>
        <w:pStyle w:val="Prrafodelista"/>
        <w:numPr>
          <w:ilvl w:val="0"/>
          <w:numId w:val="20"/>
        </w:numPr>
        <w:rPr>
          <w:rFonts w:cs="Calibri"/>
        </w:rPr>
      </w:pPr>
      <w:r w:rsidRPr="00CA4606">
        <w:rPr>
          <w:rFonts w:cs="Calibri"/>
        </w:rPr>
        <w:t>Se realizó la proyección de venta de activos equivalente a $2.600.000.000</w:t>
      </w:r>
      <w:r w:rsidR="00C70CE4" w:rsidRPr="00CA4606">
        <w:rPr>
          <w:rFonts w:cs="Calibri"/>
        </w:rPr>
        <w:t>.</w:t>
      </w:r>
    </w:p>
    <w:p w14:paraId="79AF19A1" w14:textId="1AE788B5" w:rsidR="00DD37C6" w:rsidRPr="00CA4606" w:rsidRDefault="00DD37C6" w:rsidP="00551B2C">
      <w:pPr>
        <w:pStyle w:val="Prrafodelista"/>
        <w:numPr>
          <w:ilvl w:val="0"/>
          <w:numId w:val="20"/>
        </w:numPr>
        <w:rPr>
          <w:rFonts w:cs="Calibri"/>
        </w:rPr>
      </w:pPr>
      <w:r w:rsidRPr="00CA4606">
        <w:rPr>
          <w:rFonts w:cs="Calibri"/>
        </w:rPr>
        <w:t>A través de los proyectos, se plantea el incremento de infraestructura en un valor de $1.112.200.000</w:t>
      </w:r>
      <w:r w:rsidR="00C70CE4" w:rsidRPr="00CA4606">
        <w:rPr>
          <w:rFonts w:cs="Calibri"/>
        </w:rPr>
        <w:t>.</w:t>
      </w:r>
    </w:p>
    <w:p w14:paraId="6A832239" w14:textId="4CC32FC6" w:rsidR="00DD37C6" w:rsidRPr="00CA4606" w:rsidRDefault="00DD37C6" w:rsidP="00551B2C">
      <w:pPr>
        <w:pStyle w:val="Prrafodelista"/>
        <w:numPr>
          <w:ilvl w:val="0"/>
          <w:numId w:val="20"/>
        </w:numPr>
        <w:rPr>
          <w:rFonts w:cs="Calibri"/>
        </w:rPr>
      </w:pPr>
      <w:r w:rsidRPr="00CA4606">
        <w:rPr>
          <w:rFonts w:cs="Calibri"/>
        </w:rPr>
        <w:t>A partir de la inversión de capital por parte de la empresa para incrementar la productividad de ésta</w:t>
      </w:r>
      <w:r w:rsidR="00C70CE4" w:rsidRPr="00CA4606">
        <w:rPr>
          <w:rFonts w:cs="Calibri"/>
        </w:rPr>
        <w:t>,</w:t>
      </w:r>
      <w:r w:rsidRPr="00CA4606">
        <w:rPr>
          <w:rFonts w:cs="Calibri"/>
        </w:rPr>
        <w:t xml:space="preserve"> al igual que del sector agropecuario</w:t>
      </w:r>
      <w:r w:rsidR="00C70CE4" w:rsidRPr="00CA4606">
        <w:rPr>
          <w:rFonts w:cs="Calibri"/>
        </w:rPr>
        <w:t>;</w:t>
      </w:r>
      <w:r w:rsidRPr="00CA4606">
        <w:rPr>
          <w:rFonts w:cs="Calibri"/>
        </w:rPr>
        <w:t xml:space="preserve"> se obtendrá exención del impuesto de renta y complementarios, por el término de 10 años</w:t>
      </w:r>
      <w:r w:rsidR="00C70CE4" w:rsidRPr="00CA4606">
        <w:rPr>
          <w:rFonts w:cs="Calibri"/>
        </w:rPr>
        <w:t>.</w:t>
      </w:r>
    </w:p>
    <w:p w14:paraId="6C6870C9" w14:textId="056E5B40" w:rsidR="00DD37C6" w:rsidRPr="00CA4606" w:rsidRDefault="00DD37C6" w:rsidP="00DD37C6">
      <w:pPr>
        <w:pStyle w:val="Prrafodelista"/>
        <w:numPr>
          <w:ilvl w:val="0"/>
          <w:numId w:val="20"/>
        </w:numPr>
        <w:rPr>
          <w:rFonts w:cs="Calibri"/>
        </w:rPr>
      </w:pPr>
      <w:r w:rsidRPr="00CA4606">
        <w:rPr>
          <w:rFonts w:cs="Calibri"/>
        </w:rPr>
        <w:t>La empresa obtendrá beneficios equivalentes al 70% para personal e inversiones en mejoramiento organizacional</w:t>
      </w:r>
      <w:r w:rsidR="00431906" w:rsidRPr="00CA4606">
        <w:rPr>
          <w:rFonts w:cs="Calibri"/>
        </w:rPr>
        <w:t xml:space="preserve">, considerando los recursos de inversión de fuentes como la ADR y recursos de cooperación internacional. </w:t>
      </w:r>
    </w:p>
    <w:p w14:paraId="56598343" w14:textId="77777777" w:rsidR="001B2D7C" w:rsidRDefault="00705C02" w:rsidP="00D00D73">
      <w:pPr>
        <w:spacing w:after="0" w:line="240" w:lineRule="auto"/>
        <w:rPr>
          <w:rFonts w:cs="Calibri"/>
        </w:rPr>
      </w:pPr>
      <w:r w:rsidRPr="00CA4606">
        <w:rPr>
          <w:rFonts w:cs="Calibri"/>
        </w:rPr>
        <w:t>Se espera que para el año 2023 la empresa comience la ejecución de los proyectos</w:t>
      </w:r>
      <w:r w:rsidR="00D00D73">
        <w:rPr>
          <w:rFonts w:cs="Calibri"/>
        </w:rPr>
        <w:t xml:space="preserve"> </w:t>
      </w:r>
      <w:r w:rsidRPr="00CA4606">
        <w:rPr>
          <w:rFonts w:cs="Calibri"/>
        </w:rPr>
        <w:t xml:space="preserve">presentados a las diferentes fuentes de financiación, por lo </w:t>
      </w:r>
      <w:proofErr w:type="gramStart"/>
      <w:r w:rsidRPr="00CA4606">
        <w:rPr>
          <w:rFonts w:cs="Calibri"/>
        </w:rPr>
        <w:t>tanto</w:t>
      </w:r>
      <w:proofErr w:type="gramEnd"/>
      <w:r w:rsidRPr="00CA4606">
        <w:rPr>
          <w:rFonts w:cs="Calibri"/>
        </w:rPr>
        <w:t xml:space="preserve"> se incrementan los activos en $389.270.000 debido a la adecuación de infraestructura. Sin embargo, los terrenos disminuyen debido a la </w:t>
      </w:r>
      <w:r w:rsidRPr="00CA4606">
        <w:rPr>
          <w:rFonts w:cs="Calibri"/>
        </w:rPr>
        <w:lastRenderedPageBreak/>
        <w:t xml:space="preserve">venta de propiedades raíz por un valor de $2.600.000.000, el cual será pagado parcialmente por el comprador. </w:t>
      </w:r>
      <w:r w:rsidR="001B2D7C">
        <w:rPr>
          <w:rFonts w:cs="Calibri"/>
        </w:rPr>
        <w:t xml:space="preserve">Adicionalmente, a través del incentivo tributario definido por el actual estatuto tributario, la empresa poseerá el beneficio de exención del pago de impuesto de renta durante 10 años, lo cual se espera ver reflejado a partir del año 2023. </w:t>
      </w:r>
    </w:p>
    <w:p w14:paraId="6211DC1F" w14:textId="77777777" w:rsidR="001B2D7C" w:rsidRDefault="001B2D7C" w:rsidP="00D00D73">
      <w:pPr>
        <w:spacing w:after="0" w:line="240" w:lineRule="auto"/>
        <w:rPr>
          <w:rFonts w:cs="Calibri"/>
        </w:rPr>
      </w:pPr>
    </w:p>
    <w:p w14:paraId="180AD5F8" w14:textId="77777777" w:rsidR="008C799D" w:rsidRPr="00045173" w:rsidRDefault="008C799D" w:rsidP="008C799D">
      <w:r>
        <w:t>E</w:t>
      </w:r>
      <w:r>
        <w:rPr>
          <w:rFonts w:cs="Calibri"/>
        </w:rPr>
        <w:t xml:space="preserve">l valor que se debe a los acreedores equivale a $2.015.367.875, el cual será pagado de manera parcial durante 10 años a partir del 2023. Se espera que disminuya </w:t>
      </w:r>
      <w:proofErr w:type="gramStart"/>
      <w:r>
        <w:rPr>
          <w:rFonts w:cs="Calibri"/>
        </w:rPr>
        <w:t>de acuerdo a</w:t>
      </w:r>
      <w:proofErr w:type="gramEnd"/>
      <w:r>
        <w:rPr>
          <w:rFonts w:cs="Calibri"/>
        </w:rPr>
        <w:t xml:space="preserve"> lo indicado en la siguiente tabla, tal como se estima en el Balance general proyectado:</w:t>
      </w:r>
    </w:p>
    <w:p w14:paraId="72BF557F" w14:textId="77777777" w:rsidR="008C799D" w:rsidRDefault="008C799D" w:rsidP="008C799D">
      <w:pPr>
        <w:spacing w:after="0" w:line="240" w:lineRule="auto"/>
        <w:rPr>
          <w:rFonts w:cs="Calibri"/>
        </w:rPr>
      </w:pPr>
    </w:p>
    <w:tbl>
      <w:tblPr>
        <w:tblW w:w="8835" w:type="dxa"/>
        <w:jc w:val="center"/>
        <w:tblCellMar>
          <w:left w:w="70" w:type="dxa"/>
          <w:right w:w="70" w:type="dxa"/>
        </w:tblCellMar>
        <w:tblLook w:val="04A0" w:firstRow="1" w:lastRow="0" w:firstColumn="1" w:lastColumn="0" w:noHBand="0" w:noVBand="1"/>
      </w:tblPr>
      <w:tblGrid>
        <w:gridCol w:w="704"/>
        <w:gridCol w:w="906"/>
        <w:gridCol w:w="933"/>
        <w:gridCol w:w="933"/>
        <w:gridCol w:w="933"/>
        <w:gridCol w:w="933"/>
        <w:gridCol w:w="933"/>
        <w:gridCol w:w="840"/>
        <w:gridCol w:w="840"/>
        <w:gridCol w:w="840"/>
        <w:gridCol w:w="840"/>
        <w:gridCol w:w="840"/>
      </w:tblGrid>
      <w:tr w:rsidR="008C799D" w:rsidRPr="00F202E5" w14:paraId="49504CB5" w14:textId="77777777" w:rsidTr="00F202E5">
        <w:trPr>
          <w:trHeight w:val="401"/>
          <w:jc w:val="center"/>
        </w:trPr>
        <w:tc>
          <w:tcPr>
            <w:tcW w:w="704" w:type="dxa"/>
            <w:tcBorders>
              <w:top w:val="single" w:sz="4" w:space="0" w:color="auto"/>
              <w:left w:val="single" w:sz="4" w:space="0" w:color="auto"/>
              <w:bottom w:val="single" w:sz="4" w:space="0" w:color="auto"/>
              <w:right w:val="single" w:sz="4" w:space="0" w:color="auto"/>
            </w:tcBorders>
            <w:shd w:val="clear" w:color="000000" w:fill="08B2CA"/>
            <w:vAlign w:val="center"/>
            <w:hideMark/>
          </w:tcPr>
          <w:p w14:paraId="313FD123" w14:textId="77777777" w:rsidR="008C799D" w:rsidRPr="00F202E5" w:rsidRDefault="008C799D" w:rsidP="008C799D">
            <w:pPr>
              <w:spacing w:after="0" w:line="240" w:lineRule="auto"/>
              <w:jc w:val="center"/>
              <w:rPr>
                <w:rFonts w:eastAsia="Times New Roman" w:cs="Calibri"/>
                <w:sz w:val="12"/>
                <w:szCs w:val="12"/>
                <w:lang w:eastAsia="es-CO"/>
              </w:rPr>
            </w:pPr>
            <w:r w:rsidRPr="00F202E5">
              <w:rPr>
                <w:rFonts w:eastAsia="Times New Roman" w:cs="Calibri"/>
                <w:sz w:val="12"/>
                <w:szCs w:val="12"/>
                <w:lang w:eastAsia="es-CO"/>
              </w:rPr>
              <w:t> </w:t>
            </w:r>
          </w:p>
        </w:tc>
        <w:tc>
          <w:tcPr>
            <w:tcW w:w="752" w:type="dxa"/>
            <w:tcBorders>
              <w:top w:val="single" w:sz="4" w:space="0" w:color="auto"/>
              <w:left w:val="nil"/>
              <w:bottom w:val="single" w:sz="4" w:space="0" w:color="auto"/>
              <w:right w:val="single" w:sz="4" w:space="0" w:color="auto"/>
            </w:tcBorders>
            <w:shd w:val="clear" w:color="000000" w:fill="08B2CA"/>
            <w:noWrap/>
            <w:vAlign w:val="center"/>
            <w:hideMark/>
          </w:tcPr>
          <w:p w14:paraId="78470A0C" w14:textId="77777777" w:rsidR="008C799D" w:rsidRPr="00F202E5" w:rsidRDefault="008C799D" w:rsidP="008C799D">
            <w:pPr>
              <w:spacing w:after="0" w:line="240" w:lineRule="auto"/>
              <w:jc w:val="center"/>
              <w:rPr>
                <w:rFonts w:eastAsia="Times New Roman" w:cs="Calibri"/>
                <w:b/>
                <w:bCs/>
                <w:sz w:val="12"/>
                <w:szCs w:val="12"/>
                <w:lang w:eastAsia="es-CO"/>
              </w:rPr>
            </w:pPr>
            <w:r w:rsidRPr="00F202E5">
              <w:rPr>
                <w:rFonts w:eastAsia="Times New Roman" w:cs="Calibri"/>
                <w:b/>
                <w:bCs/>
                <w:sz w:val="12"/>
                <w:szCs w:val="12"/>
                <w:lang w:eastAsia="es-CO"/>
              </w:rPr>
              <w:t xml:space="preserve"> Año 2019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5859627F" w14:textId="77777777" w:rsidR="008C799D" w:rsidRPr="00F202E5" w:rsidRDefault="008C799D" w:rsidP="008C799D">
            <w:pPr>
              <w:spacing w:after="0" w:line="240" w:lineRule="auto"/>
              <w:jc w:val="center"/>
              <w:rPr>
                <w:rFonts w:eastAsia="Times New Roman" w:cs="Calibri"/>
                <w:b/>
                <w:bCs/>
                <w:sz w:val="12"/>
                <w:szCs w:val="12"/>
                <w:lang w:eastAsia="es-CO"/>
              </w:rPr>
            </w:pPr>
            <w:r w:rsidRPr="00F202E5">
              <w:rPr>
                <w:rFonts w:eastAsia="Times New Roman" w:cs="Calibri"/>
                <w:b/>
                <w:bCs/>
                <w:sz w:val="12"/>
                <w:szCs w:val="12"/>
                <w:lang w:eastAsia="es-CO"/>
              </w:rPr>
              <w:t xml:space="preserve"> Año 2023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782490F4" w14:textId="77777777" w:rsidR="008C799D" w:rsidRPr="00F202E5" w:rsidRDefault="008C799D" w:rsidP="008C799D">
            <w:pPr>
              <w:spacing w:after="0" w:line="240" w:lineRule="auto"/>
              <w:jc w:val="center"/>
              <w:rPr>
                <w:rFonts w:eastAsia="Times New Roman" w:cs="Calibri"/>
                <w:b/>
                <w:bCs/>
                <w:sz w:val="12"/>
                <w:szCs w:val="12"/>
                <w:lang w:eastAsia="es-CO"/>
              </w:rPr>
            </w:pPr>
            <w:r w:rsidRPr="00F202E5">
              <w:rPr>
                <w:rFonts w:eastAsia="Times New Roman" w:cs="Calibri"/>
                <w:b/>
                <w:bCs/>
                <w:sz w:val="12"/>
                <w:szCs w:val="12"/>
                <w:lang w:eastAsia="es-CO"/>
              </w:rPr>
              <w:t xml:space="preserve"> Año 2024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2DD9D348" w14:textId="77777777" w:rsidR="008C799D" w:rsidRPr="00F202E5" w:rsidRDefault="008C799D" w:rsidP="008C799D">
            <w:pPr>
              <w:spacing w:after="0" w:line="240" w:lineRule="auto"/>
              <w:jc w:val="center"/>
              <w:rPr>
                <w:rFonts w:eastAsia="Times New Roman" w:cs="Calibri"/>
                <w:b/>
                <w:bCs/>
                <w:sz w:val="12"/>
                <w:szCs w:val="12"/>
                <w:lang w:eastAsia="es-CO"/>
              </w:rPr>
            </w:pPr>
            <w:r w:rsidRPr="00F202E5">
              <w:rPr>
                <w:rFonts w:eastAsia="Times New Roman" w:cs="Calibri"/>
                <w:b/>
                <w:bCs/>
                <w:sz w:val="12"/>
                <w:szCs w:val="12"/>
                <w:lang w:eastAsia="es-CO"/>
              </w:rPr>
              <w:t xml:space="preserve"> Año 2025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188B47B3" w14:textId="77777777" w:rsidR="008C799D" w:rsidRPr="00F202E5" w:rsidRDefault="008C799D" w:rsidP="008C799D">
            <w:pPr>
              <w:spacing w:after="0" w:line="240" w:lineRule="auto"/>
              <w:jc w:val="center"/>
              <w:rPr>
                <w:rFonts w:eastAsia="Times New Roman" w:cs="Calibri"/>
                <w:b/>
                <w:bCs/>
                <w:sz w:val="12"/>
                <w:szCs w:val="12"/>
                <w:lang w:eastAsia="es-CO"/>
              </w:rPr>
            </w:pPr>
            <w:r w:rsidRPr="00F202E5">
              <w:rPr>
                <w:rFonts w:eastAsia="Times New Roman" w:cs="Calibri"/>
                <w:b/>
                <w:bCs/>
                <w:sz w:val="12"/>
                <w:szCs w:val="12"/>
                <w:lang w:eastAsia="es-CO"/>
              </w:rPr>
              <w:t xml:space="preserve"> Año 2026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324A7000" w14:textId="77777777" w:rsidR="008C799D" w:rsidRPr="00F202E5" w:rsidRDefault="008C799D" w:rsidP="008C799D">
            <w:pPr>
              <w:spacing w:after="0" w:line="240" w:lineRule="auto"/>
              <w:jc w:val="center"/>
              <w:rPr>
                <w:rFonts w:eastAsia="Times New Roman" w:cs="Calibri"/>
                <w:b/>
                <w:bCs/>
                <w:sz w:val="12"/>
                <w:szCs w:val="12"/>
                <w:lang w:eastAsia="es-CO"/>
              </w:rPr>
            </w:pPr>
            <w:r w:rsidRPr="00F202E5">
              <w:rPr>
                <w:rFonts w:eastAsia="Times New Roman" w:cs="Calibri"/>
                <w:b/>
                <w:bCs/>
                <w:sz w:val="12"/>
                <w:szCs w:val="12"/>
                <w:lang w:eastAsia="es-CO"/>
              </w:rPr>
              <w:t xml:space="preserve"> Año 2027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6CB77EE6" w14:textId="77777777" w:rsidR="008C799D" w:rsidRPr="00F202E5" w:rsidRDefault="008C799D" w:rsidP="008C799D">
            <w:pPr>
              <w:spacing w:after="0" w:line="240" w:lineRule="auto"/>
              <w:jc w:val="center"/>
              <w:rPr>
                <w:rFonts w:eastAsia="Times New Roman" w:cs="Calibri"/>
                <w:b/>
                <w:bCs/>
                <w:sz w:val="12"/>
                <w:szCs w:val="12"/>
                <w:lang w:eastAsia="es-CO"/>
              </w:rPr>
            </w:pPr>
            <w:r w:rsidRPr="00F202E5">
              <w:rPr>
                <w:rFonts w:eastAsia="Times New Roman" w:cs="Calibri"/>
                <w:b/>
                <w:bCs/>
                <w:sz w:val="12"/>
                <w:szCs w:val="12"/>
                <w:lang w:eastAsia="es-CO"/>
              </w:rPr>
              <w:t xml:space="preserve"> Año 2028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568C21A8" w14:textId="77777777" w:rsidR="008C799D" w:rsidRPr="00F202E5" w:rsidRDefault="008C799D" w:rsidP="008C799D">
            <w:pPr>
              <w:spacing w:after="0" w:line="240" w:lineRule="auto"/>
              <w:jc w:val="center"/>
              <w:rPr>
                <w:rFonts w:eastAsia="Times New Roman" w:cs="Calibri"/>
                <w:b/>
                <w:bCs/>
                <w:sz w:val="12"/>
                <w:szCs w:val="12"/>
                <w:lang w:eastAsia="es-CO"/>
              </w:rPr>
            </w:pPr>
            <w:r w:rsidRPr="00F202E5">
              <w:rPr>
                <w:rFonts w:eastAsia="Times New Roman" w:cs="Calibri"/>
                <w:b/>
                <w:bCs/>
                <w:sz w:val="12"/>
                <w:szCs w:val="12"/>
                <w:lang w:eastAsia="es-CO"/>
              </w:rPr>
              <w:t xml:space="preserve"> Año 2029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58F41DA5" w14:textId="77777777" w:rsidR="008C799D" w:rsidRPr="00F202E5" w:rsidRDefault="008C799D" w:rsidP="008C799D">
            <w:pPr>
              <w:spacing w:after="0" w:line="240" w:lineRule="auto"/>
              <w:jc w:val="center"/>
              <w:rPr>
                <w:rFonts w:eastAsia="Times New Roman" w:cs="Calibri"/>
                <w:b/>
                <w:bCs/>
                <w:sz w:val="12"/>
                <w:szCs w:val="12"/>
                <w:lang w:eastAsia="es-CO"/>
              </w:rPr>
            </w:pPr>
            <w:r w:rsidRPr="00F202E5">
              <w:rPr>
                <w:rFonts w:eastAsia="Times New Roman" w:cs="Calibri"/>
                <w:b/>
                <w:bCs/>
                <w:sz w:val="12"/>
                <w:szCs w:val="12"/>
                <w:lang w:eastAsia="es-CO"/>
              </w:rPr>
              <w:t xml:space="preserve"> Año 2030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28222732" w14:textId="77777777" w:rsidR="008C799D" w:rsidRPr="00F202E5" w:rsidRDefault="008C799D" w:rsidP="008C799D">
            <w:pPr>
              <w:spacing w:after="0" w:line="240" w:lineRule="auto"/>
              <w:jc w:val="center"/>
              <w:rPr>
                <w:rFonts w:eastAsia="Times New Roman" w:cs="Calibri"/>
                <w:b/>
                <w:bCs/>
                <w:sz w:val="12"/>
                <w:szCs w:val="12"/>
                <w:lang w:eastAsia="es-CO"/>
              </w:rPr>
            </w:pPr>
            <w:r w:rsidRPr="00F202E5">
              <w:rPr>
                <w:rFonts w:eastAsia="Times New Roman" w:cs="Calibri"/>
                <w:b/>
                <w:bCs/>
                <w:sz w:val="12"/>
                <w:szCs w:val="12"/>
                <w:lang w:eastAsia="es-CO"/>
              </w:rPr>
              <w:t xml:space="preserve"> Año 2031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4146845A" w14:textId="77777777" w:rsidR="008C799D" w:rsidRPr="00F202E5" w:rsidRDefault="008C799D" w:rsidP="008C799D">
            <w:pPr>
              <w:spacing w:after="0" w:line="240" w:lineRule="auto"/>
              <w:jc w:val="center"/>
              <w:rPr>
                <w:rFonts w:eastAsia="Times New Roman" w:cs="Calibri"/>
                <w:b/>
                <w:bCs/>
                <w:sz w:val="12"/>
                <w:szCs w:val="12"/>
                <w:lang w:eastAsia="es-CO"/>
              </w:rPr>
            </w:pPr>
            <w:r w:rsidRPr="00F202E5">
              <w:rPr>
                <w:rFonts w:eastAsia="Times New Roman" w:cs="Calibri"/>
                <w:b/>
                <w:bCs/>
                <w:sz w:val="12"/>
                <w:szCs w:val="12"/>
                <w:lang w:eastAsia="es-CO"/>
              </w:rPr>
              <w:t xml:space="preserve"> Año 2032 </w:t>
            </w:r>
          </w:p>
        </w:tc>
      </w:tr>
      <w:tr w:rsidR="008C799D" w:rsidRPr="00F202E5" w14:paraId="41AE1EB7" w14:textId="77777777" w:rsidTr="00F202E5">
        <w:trPr>
          <w:trHeight w:val="401"/>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89B97B1" w14:textId="77777777" w:rsidR="008C799D" w:rsidRPr="00F202E5" w:rsidRDefault="008C799D" w:rsidP="008C799D">
            <w:pPr>
              <w:spacing w:after="0" w:line="240" w:lineRule="auto"/>
              <w:rPr>
                <w:rFonts w:eastAsia="Times New Roman" w:cs="Calibri"/>
                <w:b/>
                <w:bCs/>
                <w:sz w:val="12"/>
                <w:szCs w:val="12"/>
                <w:lang w:eastAsia="es-CO"/>
              </w:rPr>
            </w:pPr>
            <w:r w:rsidRPr="00F202E5">
              <w:rPr>
                <w:rFonts w:eastAsia="Times New Roman" w:cs="Calibri"/>
                <w:b/>
                <w:bCs/>
                <w:sz w:val="12"/>
                <w:szCs w:val="12"/>
                <w:lang w:eastAsia="es-CO"/>
              </w:rPr>
              <w:t>Valor</w:t>
            </w:r>
          </w:p>
          <w:p w14:paraId="74173644" w14:textId="77777777" w:rsidR="008C799D" w:rsidRPr="00F202E5" w:rsidRDefault="008C799D" w:rsidP="008C799D">
            <w:pPr>
              <w:spacing w:after="0" w:line="240" w:lineRule="auto"/>
              <w:rPr>
                <w:rFonts w:eastAsia="Times New Roman" w:cs="Calibri"/>
                <w:b/>
                <w:bCs/>
                <w:sz w:val="12"/>
                <w:szCs w:val="12"/>
                <w:lang w:eastAsia="es-CO"/>
              </w:rPr>
            </w:pPr>
            <w:r w:rsidRPr="00F202E5">
              <w:rPr>
                <w:rFonts w:eastAsia="Times New Roman" w:cs="Calibri"/>
                <w:b/>
                <w:bCs/>
                <w:sz w:val="12"/>
                <w:szCs w:val="12"/>
                <w:lang w:eastAsia="es-CO"/>
              </w:rPr>
              <w:t>Deuda</w:t>
            </w:r>
          </w:p>
        </w:tc>
        <w:tc>
          <w:tcPr>
            <w:tcW w:w="752" w:type="dxa"/>
            <w:tcBorders>
              <w:top w:val="nil"/>
              <w:left w:val="nil"/>
              <w:bottom w:val="single" w:sz="4" w:space="0" w:color="auto"/>
              <w:right w:val="single" w:sz="4" w:space="0" w:color="auto"/>
            </w:tcBorders>
            <w:shd w:val="clear" w:color="auto" w:fill="auto"/>
            <w:noWrap/>
            <w:vAlign w:val="bottom"/>
            <w:hideMark/>
          </w:tcPr>
          <w:p w14:paraId="3989CE28"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$2.015.367.875 </w:t>
            </w:r>
          </w:p>
        </w:tc>
        <w:tc>
          <w:tcPr>
            <w:tcW w:w="0" w:type="auto"/>
            <w:tcBorders>
              <w:top w:val="nil"/>
              <w:left w:val="nil"/>
              <w:bottom w:val="single" w:sz="4" w:space="0" w:color="auto"/>
              <w:right w:val="single" w:sz="4" w:space="0" w:color="auto"/>
            </w:tcBorders>
            <w:shd w:val="clear" w:color="auto" w:fill="auto"/>
            <w:noWrap/>
            <w:vAlign w:val="bottom"/>
            <w:hideMark/>
          </w:tcPr>
          <w:p w14:paraId="76B6AD51"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$1.813.831.088 </w:t>
            </w:r>
          </w:p>
        </w:tc>
        <w:tc>
          <w:tcPr>
            <w:tcW w:w="0" w:type="auto"/>
            <w:tcBorders>
              <w:top w:val="nil"/>
              <w:left w:val="nil"/>
              <w:bottom w:val="single" w:sz="4" w:space="0" w:color="auto"/>
              <w:right w:val="single" w:sz="4" w:space="0" w:color="auto"/>
            </w:tcBorders>
            <w:shd w:val="clear" w:color="auto" w:fill="auto"/>
            <w:noWrap/>
            <w:vAlign w:val="bottom"/>
            <w:hideMark/>
          </w:tcPr>
          <w:p w14:paraId="592405FE"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$1.612.294.300 </w:t>
            </w:r>
          </w:p>
        </w:tc>
        <w:tc>
          <w:tcPr>
            <w:tcW w:w="0" w:type="auto"/>
            <w:tcBorders>
              <w:top w:val="nil"/>
              <w:left w:val="nil"/>
              <w:bottom w:val="single" w:sz="4" w:space="0" w:color="auto"/>
              <w:right w:val="single" w:sz="4" w:space="0" w:color="auto"/>
            </w:tcBorders>
            <w:shd w:val="clear" w:color="auto" w:fill="auto"/>
            <w:noWrap/>
            <w:vAlign w:val="bottom"/>
            <w:hideMark/>
          </w:tcPr>
          <w:p w14:paraId="5606CDFE"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$1.410.757.513 </w:t>
            </w:r>
          </w:p>
        </w:tc>
        <w:tc>
          <w:tcPr>
            <w:tcW w:w="0" w:type="auto"/>
            <w:tcBorders>
              <w:top w:val="nil"/>
              <w:left w:val="nil"/>
              <w:bottom w:val="single" w:sz="4" w:space="0" w:color="auto"/>
              <w:right w:val="single" w:sz="4" w:space="0" w:color="auto"/>
            </w:tcBorders>
            <w:shd w:val="clear" w:color="auto" w:fill="auto"/>
            <w:noWrap/>
            <w:vAlign w:val="bottom"/>
            <w:hideMark/>
          </w:tcPr>
          <w:p w14:paraId="5E19789E"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$1.209.220.725 </w:t>
            </w:r>
          </w:p>
        </w:tc>
        <w:tc>
          <w:tcPr>
            <w:tcW w:w="0" w:type="auto"/>
            <w:tcBorders>
              <w:top w:val="nil"/>
              <w:left w:val="nil"/>
              <w:bottom w:val="single" w:sz="4" w:space="0" w:color="auto"/>
              <w:right w:val="single" w:sz="4" w:space="0" w:color="auto"/>
            </w:tcBorders>
            <w:shd w:val="clear" w:color="auto" w:fill="auto"/>
            <w:noWrap/>
            <w:vAlign w:val="bottom"/>
            <w:hideMark/>
          </w:tcPr>
          <w:p w14:paraId="12351C18"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$1.007.683.938 </w:t>
            </w:r>
          </w:p>
        </w:tc>
        <w:tc>
          <w:tcPr>
            <w:tcW w:w="0" w:type="auto"/>
            <w:tcBorders>
              <w:top w:val="nil"/>
              <w:left w:val="nil"/>
              <w:bottom w:val="single" w:sz="4" w:space="0" w:color="auto"/>
              <w:right w:val="single" w:sz="4" w:space="0" w:color="auto"/>
            </w:tcBorders>
            <w:shd w:val="clear" w:color="auto" w:fill="auto"/>
            <w:noWrap/>
            <w:vAlign w:val="bottom"/>
            <w:hideMark/>
          </w:tcPr>
          <w:p w14:paraId="1A837E44"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$806.147.150 </w:t>
            </w:r>
          </w:p>
        </w:tc>
        <w:tc>
          <w:tcPr>
            <w:tcW w:w="0" w:type="auto"/>
            <w:tcBorders>
              <w:top w:val="nil"/>
              <w:left w:val="nil"/>
              <w:bottom w:val="single" w:sz="4" w:space="0" w:color="auto"/>
              <w:right w:val="single" w:sz="4" w:space="0" w:color="auto"/>
            </w:tcBorders>
            <w:shd w:val="clear" w:color="auto" w:fill="auto"/>
            <w:noWrap/>
            <w:vAlign w:val="bottom"/>
            <w:hideMark/>
          </w:tcPr>
          <w:p w14:paraId="418FBD5C"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$604.610.363 </w:t>
            </w:r>
          </w:p>
        </w:tc>
        <w:tc>
          <w:tcPr>
            <w:tcW w:w="0" w:type="auto"/>
            <w:tcBorders>
              <w:top w:val="nil"/>
              <w:left w:val="nil"/>
              <w:bottom w:val="single" w:sz="4" w:space="0" w:color="auto"/>
              <w:right w:val="single" w:sz="4" w:space="0" w:color="auto"/>
            </w:tcBorders>
            <w:shd w:val="clear" w:color="auto" w:fill="auto"/>
            <w:noWrap/>
            <w:vAlign w:val="bottom"/>
            <w:hideMark/>
          </w:tcPr>
          <w:p w14:paraId="42605747"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$403.073.575 </w:t>
            </w:r>
          </w:p>
        </w:tc>
        <w:tc>
          <w:tcPr>
            <w:tcW w:w="0" w:type="auto"/>
            <w:tcBorders>
              <w:top w:val="nil"/>
              <w:left w:val="nil"/>
              <w:bottom w:val="single" w:sz="4" w:space="0" w:color="auto"/>
              <w:right w:val="single" w:sz="4" w:space="0" w:color="auto"/>
            </w:tcBorders>
            <w:shd w:val="clear" w:color="auto" w:fill="auto"/>
            <w:noWrap/>
            <w:vAlign w:val="bottom"/>
            <w:hideMark/>
          </w:tcPr>
          <w:p w14:paraId="05010501"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$201.536.788 </w:t>
            </w:r>
          </w:p>
        </w:tc>
        <w:tc>
          <w:tcPr>
            <w:tcW w:w="0" w:type="auto"/>
            <w:tcBorders>
              <w:top w:val="nil"/>
              <w:left w:val="nil"/>
              <w:bottom w:val="single" w:sz="4" w:space="0" w:color="auto"/>
              <w:right w:val="single" w:sz="4" w:space="0" w:color="auto"/>
            </w:tcBorders>
            <w:shd w:val="clear" w:color="auto" w:fill="auto"/>
            <w:noWrap/>
            <w:vAlign w:val="bottom"/>
            <w:hideMark/>
          </w:tcPr>
          <w:p w14:paraId="1329B269"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                -   </w:t>
            </w:r>
          </w:p>
        </w:tc>
      </w:tr>
      <w:tr w:rsidR="008C799D" w:rsidRPr="00F202E5" w14:paraId="036DDEEE" w14:textId="77777777" w:rsidTr="00F202E5">
        <w:trPr>
          <w:trHeight w:val="401"/>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FDD31A4" w14:textId="77777777" w:rsidR="008C799D" w:rsidRPr="00F202E5" w:rsidRDefault="008C799D" w:rsidP="008C799D">
            <w:pPr>
              <w:spacing w:after="0" w:line="240" w:lineRule="auto"/>
              <w:rPr>
                <w:rFonts w:eastAsia="Times New Roman" w:cs="Calibri"/>
                <w:b/>
                <w:bCs/>
                <w:sz w:val="12"/>
                <w:szCs w:val="12"/>
                <w:lang w:eastAsia="es-CO"/>
              </w:rPr>
            </w:pPr>
            <w:r w:rsidRPr="00F202E5">
              <w:rPr>
                <w:rFonts w:eastAsia="Times New Roman" w:cs="Calibri"/>
                <w:b/>
                <w:bCs/>
                <w:sz w:val="12"/>
                <w:szCs w:val="12"/>
                <w:lang w:eastAsia="es-CO"/>
              </w:rPr>
              <w:t xml:space="preserve">Valor </w:t>
            </w:r>
          </w:p>
          <w:p w14:paraId="73C62E47" w14:textId="77777777" w:rsidR="008C799D" w:rsidRPr="00F202E5" w:rsidRDefault="008C799D" w:rsidP="008C799D">
            <w:pPr>
              <w:spacing w:after="0" w:line="240" w:lineRule="auto"/>
              <w:rPr>
                <w:rFonts w:eastAsia="Times New Roman" w:cs="Calibri"/>
                <w:b/>
                <w:bCs/>
                <w:sz w:val="12"/>
                <w:szCs w:val="12"/>
                <w:lang w:eastAsia="es-CO"/>
              </w:rPr>
            </w:pPr>
            <w:r w:rsidRPr="00F202E5">
              <w:rPr>
                <w:rFonts w:eastAsia="Times New Roman" w:cs="Calibri"/>
                <w:b/>
                <w:bCs/>
                <w:sz w:val="12"/>
                <w:szCs w:val="12"/>
                <w:lang w:eastAsia="es-CO"/>
              </w:rPr>
              <w:t>Pagado</w:t>
            </w:r>
          </w:p>
        </w:tc>
        <w:tc>
          <w:tcPr>
            <w:tcW w:w="752" w:type="dxa"/>
            <w:tcBorders>
              <w:top w:val="nil"/>
              <w:left w:val="nil"/>
              <w:bottom w:val="single" w:sz="4" w:space="0" w:color="auto"/>
              <w:right w:val="single" w:sz="4" w:space="0" w:color="auto"/>
            </w:tcBorders>
            <w:shd w:val="clear" w:color="auto" w:fill="auto"/>
            <w:noWrap/>
            <w:vAlign w:val="bottom"/>
            <w:hideMark/>
          </w:tcPr>
          <w:p w14:paraId="14EA417F"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9DF6798"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$201.536.788 </w:t>
            </w:r>
          </w:p>
        </w:tc>
        <w:tc>
          <w:tcPr>
            <w:tcW w:w="0" w:type="auto"/>
            <w:tcBorders>
              <w:top w:val="nil"/>
              <w:left w:val="nil"/>
              <w:bottom w:val="single" w:sz="4" w:space="0" w:color="auto"/>
              <w:right w:val="single" w:sz="4" w:space="0" w:color="auto"/>
            </w:tcBorders>
            <w:shd w:val="clear" w:color="auto" w:fill="auto"/>
            <w:noWrap/>
            <w:vAlign w:val="bottom"/>
            <w:hideMark/>
          </w:tcPr>
          <w:p w14:paraId="0A9636D8"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$201.536.788 </w:t>
            </w:r>
          </w:p>
        </w:tc>
        <w:tc>
          <w:tcPr>
            <w:tcW w:w="0" w:type="auto"/>
            <w:tcBorders>
              <w:top w:val="nil"/>
              <w:left w:val="nil"/>
              <w:bottom w:val="single" w:sz="4" w:space="0" w:color="auto"/>
              <w:right w:val="single" w:sz="4" w:space="0" w:color="auto"/>
            </w:tcBorders>
            <w:shd w:val="clear" w:color="auto" w:fill="auto"/>
            <w:noWrap/>
            <w:vAlign w:val="bottom"/>
            <w:hideMark/>
          </w:tcPr>
          <w:p w14:paraId="3FC2C36D"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$201.536.788 </w:t>
            </w:r>
          </w:p>
        </w:tc>
        <w:tc>
          <w:tcPr>
            <w:tcW w:w="0" w:type="auto"/>
            <w:tcBorders>
              <w:top w:val="nil"/>
              <w:left w:val="nil"/>
              <w:bottom w:val="single" w:sz="4" w:space="0" w:color="auto"/>
              <w:right w:val="single" w:sz="4" w:space="0" w:color="auto"/>
            </w:tcBorders>
            <w:shd w:val="clear" w:color="auto" w:fill="auto"/>
            <w:noWrap/>
            <w:vAlign w:val="bottom"/>
            <w:hideMark/>
          </w:tcPr>
          <w:p w14:paraId="2DD006F6"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$201.536.788 </w:t>
            </w:r>
          </w:p>
        </w:tc>
        <w:tc>
          <w:tcPr>
            <w:tcW w:w="0" w:type="auto"/>
            <w:tcBorders>
              <w:top w:val="nil"/>
              <w:left w:val="nil"/>
              <w:bottom w:val="single" w:sz="4" w:space="0" w:color="auto"/>
              <w:right w:val="single" w:sz="4" w:space="0" w:color="auto"/>
            </w:tcBorders>
            <w:shd w:val="clear" w:color="auto" w:fill="auto"/>
            <w:noWrap/>
            <w:vAlign w:val="bottom"/>
            <w:hideMark/>
          </w:tcPr>
          <w:p w14:paraId="20A7E775"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$201.536.788 </w:t>
            </w:r>
          </w:p>
        </w:tc>
        <w:tc>
          <w:tcPr>
            <w:tcW w:w="0" w:type="auto"/>
            <w:tcBorders>
              <w:top w:val="nil"/>
              <w:left w:val="nil"/>
              <w:bottom w:val="single" w:sz="4" w:space="0" w:color="auto"/>
              <w:right w:val="single" w:sz="4" w:space="0" w:color="auto"/>
            </w:tcBorders>
            <w:shd w:val="clear" w:color="auto" w:fill="auto"/>
            <w:noWrap/>
            <w:vAlign w:val="bottom"/>
            <w:hideMark/>
          </w:tcPr>
          <w:p w14:paraId="6467300B"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$201.536.788 </w:t>
            </w:r>
          </w:p>
        </w:tc>
        <w:tc>
          <w:tcPr>
            <w:tcW w:w="0" w:type="auto"/>
            <w:tcBorders>
              <w:top w:val="nil"/>
              <w:left w:val="nil"/>
              <w:bottom w:val="single" w:sz="4" w:space="0" w:color="auto"/>
              <w:right w:val="single" w:sz="4" w:space="0" w:color="auto"/>
            </w:tcBorders>
            <w:shd w:val="clear" w:color="auto" w:fill="auto"/>
            <w:noWrap/>
            <w:vAlign w:val="bottom"/>
            <w:hideMark/>
          </w:tcPr>
          <w:p w14:paraId="65AB0D34"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$201.536.788 </w:t>
            </w:r>
          </w:p>
        </w:tc>
        <w:tc>
          <w:tcPr>
            <w:tcW w:w="0" w:type="auto"/>
            <w:tcBorders>
              <w:top w:val="nil"/>
              <w:left w:val="nil"/>
              <w:bottom w:val="single" w:sz="4" w:space="0" w:color="auto"/>
              <w:right w:val="single" w:sz="4" w:space="0" w:color="auto"/>
            </w:tcBorders>
            <w:shd w:val="clear" w:color="auto" w:fill="auto"/>
            <w:noWrap/>
            <w:vAlign w:val="bottom"/>
            <w:hideMark/>
          </w:tcPr>
          <w:p w14:paraId="6E2683B7"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$201.536.788 </w:t>
            </w:r>
          </w:p>
        </w:tc>
        <w:tc>
          <w:tcPr>
            <w:tcW w:w="0" w:type="auto"/>
            <w:tcBorders>
              <w:top w:val="nil"/>
              <w:left w:val="nil"/>
              <w:bottom w:val="single" w:sz="4" w:space="0" w:color="auto"/>
              <w:right w:val="single" w:sz="4" w:space="0" w:color="auto"/>
            </w:tcBorders>
            <w:shd w:val="clear" w:color="auto" w:fill="auto"/>
            <w:noWrap/>
            <w:vAlign w:val="bottom"/>
            <w:hideMark/>
          </w:tcPr>
          <w:p w14:paraId="5697FF09"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$201.536.788 </w:t>
            </w:r>
          </w:p>
        </w:tc>
        <w:tc>
          <w:tcPr>
            <w:tcW w:w="0" w:type="auto"/>
            <w:tcBorders>
              <w:top w:val="nil"/>
              <w:left w:val="nil"/>
              <w:bottom w:val="single" w:sz="4" w:space="0" w:color="auto"/>
              <w:right w:val="single" w:sz="4" w:space="0" w:color="auto"/>
            </w:tcBorders>
            <w:shd w:val="clear" w:color="auto" w:fill="auto"/>
            <w:noWrap/>
            <w:vAlign w:val="bottom"/>
            <w:hideMark/>
          </w:tcPr>
          <w:p w14:paraId="201FEA57" w14:textId="77777777" w:rsidR="008C799D" w:rsidRPr="00F202E5" w:rsidRDefault="008C799D" w:rsidP="008C799D">
            <w:pPr>
              <w:spacing w:after="0" w:line="240" w:lineRule="auto"/>
              <w:rPr>
                <w:rFonts w:eastAsia="Times New Roman" w:cs="Calibri"/>
                <w:b/>
                <w:sz w:val="12"/>
                <w:szCs w:val="12"/>
                <w:lang w:eastAsia="es-CO"/>
              </w:rPr>
            </w:pPr>
            <w:r w:rsidRPr="00F202E5">
              <w:rPr>
                <w:rFonts w:eastAsia="Times New Roman" w:cs="Calibri"/>
                <w:b/>
                <w:sz w:val="12"/>
                <w:szCs w:val="12"/>
                <w:lang w:eastAsia="es-CO"/>
              </w:rPr>
              <w:t xml:space="preserve"> $201.536.788 </w:t>
            </w:r>
          </w:p>
        </w:tc>
      </w:tr>
    </w:tbl>
    <w:p w14:paraId="290E0357" w14:textId="77777777" w:rsidR="008C799D" w:rsidRPr="00FE379F" w:rsidRDefault="008C799D" w:rsidP="008C799D">
      <w:pPr>
        <w:spacing w:after="0" w:line="240" w:lineRule="auto"/>
        <w:jc w:val="center"/>
        <w:rPr>
          <w:rFonts w:eastAsia="Times New Roman" w:cs="Calibri"/>
          <w:color w:val="000000"/>
          <w:sz w:val="14"/>
          <w:lang w:eastAsia="es-CO"/>
        </w:rPr>
      </w:pPr>
    </w:p>
    <w:p w14:paraId="19A2E0E6" w14:textId="77777777" w:rsidR="008C799D" w:rsidRDefault="008C799D" w:rsidP="008C799D">
      <w:pPr>
        <w:spacing w:after="0" w:line="240" w:lineRule="auto"/>
        <w:rPr>
          <w:rFonts w:cs="Calibri"/>
        </w:rPr>
      </w:pPr>
      <w:r>
        <w:rPr>
          <w:rFonts w:cs="Calibri"/>
        </w:rPr>
        <w:t>Se espera que para el año 2032 el valor correspondiente a los acreedores sea igual a $0, debido a un pago parcial a partir del 2023 durante 10 años.</w:t>
      </w:r>
    </w:p>
    <w:p w14:paraId="28298CED" w14:textId="60002559" w:rsidR="00D00D73" w:rsidRDefault="00D00D73" w:rsidP="00420BF5">
      <w:pPr>
        <w:spacing w:after="0" w:line="240" w:lineRule="auto"/>
        <w:jc w:val="left"/>
        <w:rPr>
          <w:rFonts w:cs="Calibri"/>
        </w:rPr>
      </w:pPr>
    </w:p>
    <w:p w14:paraId="00A5C0F2" w14:textId="2B63E541" w:rsidR="00D00D73" w:rsidRDefault="00D00D73" w:rsidP="00420BF5">
      <w:pPr>
        <w:spacing w:after="0" w:line="240" w:lineRule="auto"/>
        <w:jc w:val="left"/>
        <w:rPr>
          <w:rFonts w:cs="Calibri"/>
        </w:rPr>
      </w:pPr>
    </w:p>
    <w:p w14:paraId="4A941C31" w14:textId="1963C0CB" w:rsidR="00D00D73" w:rsidRDefault="00D00D73" w:rsidP="00420BF5">
      <w:pPr>
        <w:spacing w:after="0" w:line="240" w:lineRule="auto"/>
        <w:jc w:val="left"/>
        <w:rPr>
          <w:rFonts w:cs="Calibri"/>
        </w:rPr>
      </w:pPr>
    </w:p>
    <w:p w14:paraId="22E7F507" w14:textId="77777777" w:rsidR="00D00D73" w:rsidRPr="00CA4606" w:rsidRDefault="00D00D73" w:rsidP="00420BF5">
      <w:pPr>
        <w:spacing w:after="0" w:line="240" w:lineRule="auto"/>
        <w:jc w:val="left"/>
        <w:rPr>
          <w:rFonts w:cs="Calibri"/>
        </w:rPr>
        <w:sectPr w:rsidR="00D00D73" w:rsidRPr="00CA4606" w:rsidSect="00CE4578">
          <w:headerReference w:type="first" r:id="rId62"/>
          <w:pgSz w:w="11906" w:h="16838" w:code="9"/>
          <w:pgMar w:top="1417" w:right="1701" w:bottom="1417" w:left="1701" w:header="720" w:footer="720" w:gutter="0"/>
          <w:cols w:space="720"/>
          <w:titlePg/>
          <w:docGrid w:linePitch="435"/>
        </w:sectPr>
      </w:pPr>
    </w:p>
    <w:p w14:paraId="442CDE58" w14:textId="79C1189A" w:rsidR="00F44DFE" w:rsidRPr="00CA4606" w:rsidRDefault="00CA4606" w:rsidP="00420BF5">
      <w:pPr>
        <w:spacing w:after="0" w:line="240" w:lineRule="auto"/>
        <w:jc w:val="left"/>
        <w:rPr>
          <w:rFonts w:cs="Calibri"/>
          <w:b/>
          <w:i/>
        </w:rPr>
      </w:pPr>
      <w:r w:rsidRPr="00CA4606">
        <w:rPr>
          <w:rFonts w:cs="Calibri"/>
          <w:b/>
          <w:i/>
        </w:rPr>
        <w:lastRenderedPageBreak/>
        <w:t xml:space="preserve">Balance general proyectado </w:t>
      </w:r>
    </w:p>
    <w:tbl>
      <w:tblPr>
        <w:tblW w:w="0" w:type="auto"/>
        <w:tblCellMar>
          <w:left w:w="70" w:type="dxa"/>
          <w:right w:w="70" w:type="dxa"/>
        </w:tblCellMar>
        <w:tblLook w:val="04A0" w:firstRow="1" w:lastRow="0" w:firstColumn="1" w:lastColumn="0" w:noHBand="0" w:noVBand="1"/>
      </w:tblPr>
      <w:tblGrid>
        <w:gridCol w:w="1007"/>
        <w:gridCol w:w="927"/>
        <w:gridCol w:w="927"/>
        <w:gridCol w:w="927"/>
        <w:gridCol w:w="927"/>
        <w:gridCol w:w="927"/>
        <w:gridCol w:w="928"/>
        <w:gridCol w:w="928"/>
        <w:gridCol w:w="928"/>
        <w:gridCol w:w="928"/>
        <w:gridCol w:w="928"/>
        <w:gridCol w:w="928"/>
        <w:gridCol w:w="928"/>
        <w:gridCol w:w="928"/>
        <w:gridCol w:w="928"/>
      </w:tblGrid>
      <w:tr w:rsidR="007A673C" w:rsidRPr="007A673C" w14:paraId="386944D5" w14:textId="77777777" w:rsidTr="007A673C">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08B2CA"/>
            <w:vAlign w:val="center"/>
            <w:hideMark/>
          </w:tcPr>
          <w:p w14:paraId="4712708D"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2974A286"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2019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7A8BA539"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2020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5A4E84E6"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2021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114D5BE0"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2022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5FCA5E90"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2023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719AB15F"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2024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56937B67"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2025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72F1FBDA"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2026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4857C771"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2027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6A8B0D98"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2028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73956E5C"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2029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46B7C013"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2030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12506E19"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2031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329C7CB7"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Año 2032 </w:t>
            </w:r>
          </w:p>
        </w:tc>
      </w:tr>
      <w:tr w:rsidR="007A673C" w:rsidRPr="007A673C" w14:paraId="42A8001D"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827CBE"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ACTIVOS</w:t>
            </w:r>
          </w:p>
        </w:tc>
        <w:tc>
          <w:tcPr>
            <w:tcW w:w="0" w:type="auto"/>
            <w:tcBorders>
              <w:top w:val="nil"/>
              <w:left w:val="nil"/>
              <w:bottom w:val="single" w:sz="4" w:space="0" w:color="auto"/>
              <w:right w:val="single" w:sz="4" w:space="0" w:color="auto"/>
            </w:tcBorders>
            <w:shd w:val="clear" w:color="auto" w:fill="auto"/>
            <w:noWrap/>
            <w:vAlign w:val="bottom"/>
            <w:hideMark/>
          </w:tcPr>
          <w:p w14:paraId="5DF844F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87982B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898133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D2657C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301967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EF5A5F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0ED266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4E6713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7922F3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E2AEBF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FABFE8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4518FE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809CC8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AF7774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6F892E70"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2193526" w14:textId="77777777" w:rsidR="007A673C" w:rsidRPr="007A673C" w:rsidRDefault="007A673C" w:rsidP="007A673C">
            <w:pPr>
              <w:spacing w:after="0" w:line="240" w:lineRule="auto"/>
              <w:jc w:val="left"/>
              <w:rPr>
                <w:rFonts w:eastAsia="Times New Roman" w:cs="Calibri"/>
                <w:b/>
                <w:bCs/>
                <w:i/>
                <w:iCs/>
                <w:color w:val="000000"/>
                <w:sz w:val="12"/>
                <w:szCs w:val="12"/>
                <w:lang w:eastAsia="es-CO"/>
              </w:rPr>
            </w:pPr>
            <w:r w:rsidRPr="007A673C">
              <w:rPr>
                <w:rFonts w:eastAsia="Times New Roman" w:cs="Calibri"/>
                <w:b/>
                <w:bCs/>
                <w:i/>
                <w:iCs/>
                <w:color w:val="000000"/>
                <w:sz w:val="12"/>
                <w:szCs w:val="12"/>
                <w:lang w:eastAsia="es-CO"/>
              </w:rPr>
              <w:t>CORRIENTE</w:t>
            </w:r>
          </w:p>
        </w:tc>
        <w:tc>
          <w:tcPr>
            <w:tcW w:w="0" w:type="auto"/>
            <w:tcBorders>
              <w:top w:val="nil"/>
              <w:left w:val="nil"/>
              <w:bottom w:val="single" w:sz="4" w:space="0" w:color="auto"/>
              <w:right w:val="single" w:sz="4" w:space="0" w:color="auto"/>
            </w:tcBorders>
            <w:shd w:val="clear" w:color="auto" w:fill="auto"/>
            <w:noWrap/>
            <w:vAlign w:val="bottom"/>
            <w:hideMark/>
          </w:tcPr>
          <w:p w14:paraId="5C18B9C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B9B483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F2DCEF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B6A2FB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B5C36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16B95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5D0ED6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B31A95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B397B2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735F18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B7F1BE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65E940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560ECD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269CA7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177EBF44" w14:textId="77777777" w:rsidTr="007A673C">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CC77E8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Efectivo y equivalente a efectivo</w:t>
            </w:r>
          </w:p>
        </w:tc>
        <w:tc>
          <w:tcPr>
            <w:tcW w:w="0" w:type="auto"/>
            <w:tcBorders>
              <w:top w:val="nil"/>
              <w:left w:val="nil"/>
              <w:bottom w:val="single" w:sz="4" w:space="0" w:color="auto"/>
              <w:right w:val="single" w:sz="4" w:space="0" w:color="auto"/>
            </w:tcBorders>
            <w:shd w:val="clear" w:color="auto" w:fill="auto"/>
            <w:noWrap/>
            <w:vAlign w:val="bottom"/>
            <w:hideMark/>
          </w:tcPr>
          <w:p w14:paraId="0C4D634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287.110.301 </w:t>
            </w:r>
          </w:p>
        </w:tc>
        <w:tc>
          <w:tcPr>
            <w:tcW w:w="0" w:type="auto"/>
            <w:tcBorders>
              <w:top w:val="nil"/>
              <w:left w:val="nil"/>
              <w:bottom w:val="single" w:sz="4" w:space="0" w:color="auto"/>
              <w:right w:val="single" w:sz="4" w:space="0" w:color="auto"/>
            </w:tcBorders>
            <w:shd w:val="clear" w:color="auto" w:fill="auto"/>
            <w:noWrap/>
            <w:vAlign w:val="bottom"/>
            <w:hideMark/>
          </w:tcPr>
          <w:p w14:paraId="0FE73041"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295.723.610 </w:t>
            </w:r>
          </w:p>
        </w:tc>
        <w:tc>
          <w:tcPr>
            <w:tcW w:w="0" w:type="auto"/>
            <w:tcBorders>
              <w:top w:val="nil"/>
              <w:left w:val="nil"/>
              <w:bottom w:val="single" w:sz="4" w:space="0" w:color="auto"/>
              <w:right w:val="single" w:sz="4" w:space="0" w:color="auto"/>
            </w:tcBorders>
            <w:shd w:val="clear" w:color="auto" w:fill="auto"/>
            <w:noWrap/>
            <w:vAlign w:val="bottom"/>
            <w:hideMark/>
          </w:tcPr>
          <w:p w14:paraId="3332F8B1"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304.595.318 </w:t>
            </w:r>
          </w:p>
        </w:tc>
        <w:tc>
          <w:tcPr>
            <w:tcW w:w="0" w:type="auto"/>
            <w:tcBorders>
              <w:top w:val="nil"/>
              <w:left w:val="nil"/>
              <w:bottom w:val="single" w:sz="4" w:space="0" w:color="auto"/>
              <w:right w:val="single" w:sz="4" w:space="0" w:color="auto"/>
            </w:tcBorders>
            <w:shd w:val="clear" w:color="auto" w:fill="auto"/>
            <w:noWrap/>
            <w:vAlign w:val="bottom"/>
            <w:hideMark/>
          </w:tcPr>
          <w:p w14:paraId="457B784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313.733.178 </w:t>
            </w:r>
          </w:p>
        </w:tc>
        <w:tc>
          <w:tcPr>
            <w:tcW w:w="0" w:type="auto"/>
            <w:tcBorders>
              <w:top w:val="nil"/>
              <w:left w:val="nil"/>
              <w:bottom w:val="single" w:sz="4" w:space="0" w:color="auto"/>
              <w:right w:val="single" w:sz="4" w:space="0" w:color="auto"/>
            </w:tcBorders>
            <w:shd w:val="clear" w:color="auto" w:fill="auto"/>
            <w:noWrap/>
            <w:vAlign w:val="bottom"/>
            <w:hideMark/>
          </w:tcPr>
          <w:p w14:paraId="2CC28E7E"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323.145.173 </w:t>
            </w:r>
          </w:p>
        </w:tc>
        <w:tc>
          <w:tcPr>
            <w:tcW w:w="0" w:type="auto"/>
            <w:tcBorders>
              <w:top w:val="nil"/>
              <w:left w:val="nil"/>
              <w:bottom w:val="single" w:sz="4" w:space="0" w:color="auto"/>
              <w:right w:val="single" w:sz="4" w:space="0" w:color="auto"/>
            </w:tcBorders>
            <w:shd w:val="clear" w:color="auto" w:fill="auto"/>
            <w:noWrap/>
            <w:vAlign w:val="bottom"/>
            <w:hideMark/>
          </w:tcPr>
          <w:p w14:paraId="3EE148EC"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332.839.528 </w:t>
            </w:r>
          </w:p>
        </w:tc>
        <w:tc>
          <w:tcPr>
            <w:tcW w:w="0" w:type="auto"/>
            <w:tcBorders>
              <w:top w:val="nil"/>
              <w:left w:val="nil"/>
              <w:bottom w:val="single" w:sz="4" w:space="0" w:color="auto"/>
              <w:right w:val="single" w:sz="4" w:space="0" w:color="auto"/>
            </w:tcBorders>
            <w:shd w:val="clear" w:color="auto" w:fill="auto"/>
            <w:noWrap/>
            <w:vAlign w:val="bottom"/>
            <w:hideMark/>
          </w:tcPr>
          <w:p w14:paraId="63B754B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342.824.714 </w:t>
            </w:r>
          </w:p>
        </w:tc>
        <w:tc>
          <w:tcPr>
            <w:tcW w:w="0" w:type="auto"/>
            <w:tcBorders>
              <w:top w:val="nil"/>
              <w:left w:val="nil"/>
              <w:bottom w:val="single" w:sz="4" w:space="0" w:color="auto"/>
              <w:right w:val="single" w:sz="4" w:space="0" w:color="auto"/>
            </w:tcBorders>
            <w:shd w:val="clear" w:color="auto" w:fill="auto"/>
            <w:noWrap/>
            <w:vAlign w:val="bottom"/>
            <w:hideMark/>
          </w:tcPr>
          <w:p w14:paraId="0B398ED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353.109.456 </w:t>
            </w:r>
          </w:p>
        </w:tc>
        <w:tc>
          <w:tcPr>
            <w:tcW w:w="0" w:type="auto"/>
            <w:tcBorders>
              <w:top w:val="nil"/>
              <w:left w:val="nil"/>
              <w:bottom w:val="single" w:sz="4" w:space="0" w:color="auto"/>
              <w:right w:val="single" w:sz="4" w:space="0" w:color="auto"/>
            </w:tcBorders>
            <w:shd w:val="clear" w:color="auto" w:fill="auto"/>
            <w:noWrap/>
            <w:vAlign w:val="bottom"/>
            <w:hideMark/>
          </w:tcPr>
          <w:p w14:paraId="3A29242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363.702.739 </w:t>
            </w:r>
          </w:p>
        </w:tc>
        <w:tc>
          <w:tcPr>
            <w:tcW w:w="0" w:type="auto"/>
            <w:tcBorders>
              <w:top w:val="nil"/>
              <w:left w:val="nil"/>
              <w:bottom w:val="single" w:sz="4" w:space="0" w:color="auto"/>
              <w:right w:val="single" w:sz="4" w:space="0" w:color="auto"/>
            </w:tcBorders>
            <w:shd w:val="clear" w:color="auto" w:fill="auto"/>
            <w:noWrap/>
            <w:vAlign w:val="bottom"/>
            <w:hideMark/>
          </w:tcPr>
          <w:p w14:paraId="575C8412"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374.613.822 </w:t>
            </w:r>
          </w:p>
        </w:tc>
        <w:tc>
          <w:tcPr>
            <w:tcW w:w="0" w:type="auto"/>
            <w:tcBorders>
              <w:top w:val="nil"/>
              <w:left w:val="nil"/>
              <w:bottom w:val="single" w:sz="4" w:space="0" w:color="auto"/>
              <w:right w:val="single" w:sz="4" w:space="0" w:color="auto"/>
            </w:tcBorders>
            <w:shd w:val="clear" w:color="auto" w:fill="auto"/>
            <w:noWrap/>
            <w:vAlign w:val="bottom"/>
            <w:hideMark/>
          </w:tcPr>
          <w:p w14:paraId="13437E3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385.852.236 </w:t>
            </w:r>
          </w:p>
        </w:tc>
        <w:tc>
          <w:tcPr>
            <w:tcW w:w="0" w:type="auto"/>
            <w:tcBorders>
              <w:top w:val="nil"/>
              <w:left w:val="nil"/>
              <w:bottom w:val="single" w:sz="4" w:space="0" w:color="auto"/>
              <w:right w:val="single" w:sz="4" w:space="0" w:color="auto"/>
            </w:tcBorders>
            <w:shd w:val="clear" w:color="auto" w:fill="auto"/>
            <w:noWrap/>
            <w:vAlign w:val="bottom"/>
            <w:hideMark/>
          </w:tcPr>
          <w:p w14:paraId="1F4D7EA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397.427.803 </w:t>
            </w:r>
          </w:p>
        </w:tc>
        <w:tc>
          <w:tcPr>
            <w:tcW w:w="0" w:type="auto"/>
            <w:tcBorders>
              <w:top w:val="nil"/>
              <w:left w:val="nil"/>
              <w:bottom w:val="single" w:sz="4" w:space="0" w:color="auto"/>
              <w:right w:val="single" w:sz="4" w:space="0" w:color="auto"/>
            </w:tcBorders>
            <w:shd w:val="clear" w:color="auto" w:fill="auto"/>
            <w:noWrap/>
            <w:vAlign w:val="bottom"/>
            <w:hideMark/>
          </w:tcPr>
          <w:p w14:paraId="7B00F73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409.350.637 </w:t>
            </w:r>
          </w:p>
        </w:tc>
        <w:tc>
          <w:tcPr>
            <w:tcW w:w="0" w:type="auto"/>
            <w:tcBorders>
              <w:top w:val="nil"/>
              <w:left w:val="nil"/>
              <w:bottom w:val="single" w:sz="4" w:space="0" w:color="auto"/>
              <w:right w:val="single" w:sz="4" w:space="0" w:color="auto"/>
            </w:tcBorders>
            <w:shd w:val="clear" w:color="auto" w:fill="auto"/>
            <w:noWrap/>
            <w:vAlign w:val="bottom"/>
            <w:hideMark/>
          </w:tcPr>
          <w:p w14:paraId="6F186F9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421.631.156 </w:t>
            </w:r>
          </w:p>
        </w:tc>
      </w:tr>
      <w:tr w:rsidR="007A673C" w:rsidRPr="007A673C" w14:paraId="38BAC33E"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47C567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Caja General</w:t>
            </w:r>
          </w:p>
        </w:tc>
        <w:tc>
          <w:tcPr>
            <w:tcW w:w="0" w:type="auto"/>
            <w:tcBorders>
              <w:top w:val="nil"/>
              <w:left w:val="nil"/>
              <w:bottom w:val="single" w:sz="4" w:space="0" w:color="auto"/>
              <w:right w:val="single" w:sz="4" w:space="0" w:color="auto"/>
            </w:tcBorders>
            <w:shd w:val="clear" w:color="auto" w:fill="auto"/>
            <w:noWrap/>
            <w:vAlign w:val="bottom"/>
            <w:hideMark/>
          </w:tcPr>
          <w:p w14:paraId="610DE70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190.749.261 </w:t>
            </w:r>
          </w:p>
        </w:tc>
        <w:tc>
          <w:tcPr>
            <w:tcW w:w="0" w:type="auto"/>
            <w:tcBorders>
              <w:top w:val="nil"/>
              <w:left w:val="nil"/>
              <w:bottom w:val="single" w:sz="4" w:space="0" w:color="auto"/>
              <w:right w:val="single" w:sz="4" w:space="0" w:color="auto"/>
            </w:tcBorders>
            <w:shd w:val="clear" w:color="auto" w:fill="auto"/>
            <w:noWrap/>
            <w:vAlign w:val="bottom"/>
            <w:hideMark/>
          </w:tcPr>
          <w:p w14:paraId="6D63C7D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196.471.739 </w:t>
            </w:r>
          </w:p>
        </w:tc>
        <w:tc>
          <w:tcPr>
            <w:tcW w:w="0" w:type="auto"/>
            <w:tcBorders>
              <w:top w:val="nil"/>
              <w:left w:val="nil"/>
              <w:bottom w:val="single" w:sz="4" w:space="0" w:color="auto"/>
              <w:right w:val="single" w:sz="4" w:space="0" w:color="auto"/>
            </w:tcBorders>
            <w:shd w:val="clear" w:color="auto" w:fill="auto"/>
            <w:noWrap/>
            <w:vAlign w:val="bottom"/>
            <w:hideMark/>
          </w:tcPr>
          <w:p w14:paraId="27F6389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202.365.891 </w:t>
            </w:r>
          </w:p>
        </w:tc>
        <w:tc>
          <w:tcPr>
            <w:tcW w:w="0" w:type="auto"/>
            <w:tcBorders>
              <w:top w:val="nil"/>
              <w:left w:val="nil"/>
              <w:bottom w:val="single" w:sz="4" w:space="0" w:color="auto"/>
              <w:right w:val="single" w:sz="4" w:space="0" w:color="auto"/>
            </w:tcBorders>
            <w:shd w:val="clear" w:color="auto" w:fill="auto"/>
            <w:noWrap/>
            <w:vAlign w:val="bottom"/>
            <w:hideMark/>
          </w:tcPr>
          <w:p w14:paraId="2BE6607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208.436.868 </w:t>
            </w:r>
          </w:p>
        </w:tc>
        <w:tc>
          <w:tcPr>
            <w:tcW w:w="0" w:type="auto"/>
            <w:tcBorders>
              <w:top w:val="nil"/>
              <w:left w:val="nil"/>
              <w:bottom w:val="single" w:sz="4" w:space="0" w:color="auto"/>
              <w:right w:val="single" w:sz="4" w:space="0" w:color="auto"/>
            </w:tcBorders>
            <w:shd w:val="clear" w:color="auto" w:fill="auto"/>
            <w:noWrap/>
            <w:vAlign w:val="bottom"/>
            <w:hideMark/>
          </w:tcPr>
          <w:p w14:paraId="400F53A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214.689.974 </w:t>
            </w:r>
          </w:p>
        </w:tc>
        <w:tc>
          <w:tcPr>
            <w:tcW w:w="0" w:type="auto"/>
            <w:tcBorders>
              <w:top w:val="nil"/>
              <w:left w:val="nil"/>
              <w:bottom w:val="single" w:sz="4" w:space="0" w:color="auto"/>
              <w:right w:val="single" w:sz="4" w:space="0" w:color="auto"/>
            </w:tcBorders>
            <w:shd w:val="clear" w:color="auto" w:fill="auto"/>
            <w:noWrap/>
            <w:vAlign w:val="bottom"/>
            <w:hideMark/>
          </w:tcPr>
          <w:p w14:paraId="2708FDC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221.130.673 </w:t>
            </w:r>
          </w:p>
        </w:tc>
        <w:tc>
          <w:tcPr>
            <w:tcW w:w="0" w:type="auto"/>
            <w:tcBorders>
              <w:top w:val="nil"/>
              <w:left w:val="nil"/>
              <w:bottom w:val="single" w:sz="4" w:space="0" w:color="auto"/>
              <w:right w:val="single" w:sz="4" w:space="0" w:color="auto"/>
            </w:tcBorders>
            <w:shd w:val="clear" w:color="auto" w:fill="auto"/>
            <w:noWrap/>
            <w:vAlign w:val="bottom"/>
            <w:hideMark/>
          </w:tcPr>
          <w:p w14:paraId="1EFC28B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227.764.593 </w:t>
            </w:r>
          </w:p>
        </w:tc>
        <w:tc>
          <w:tcPr>
            <w:tcW w:w="0" w:type="auto"/>
            <w:tcBorders>
              <w:top w:val="nil"/>
              <w:left w:val="nil"/>
              <w:bottom w:val="single" w:sz="4" w:space="0" w:color="auto"/>
              <w:right w:val="single" w:sz="4" w:space="0" w:color="auto"/>
            </w:tcBorders>
            <w:shd w:val="clear" w:color="auto" w:fill="auto"/>
            <w:noWrap/>
            <w:vAlign w:val="bottom"/>
            <w:hideMark/>
          </w:tcPr>
          <w:p w14:paraId="4AB2A62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234.597.531 </w:t>
            </w:r>
          </w:p>
        </w:tc>
        <w:tc>
          <w:tcPr>
            <w:tcW w:w="0" w:type="auto"/>
            <w:tcBorders>
              <w:top w:val="nil"/>
              <w:left w:val="nil"/>
              <w:bottom w:val="single" w:sz="4" w:space="0" w:color="auto"/>
              <w:right w:val="single" w:sz="4" w:space="0" w:color="auto"/>
            </w:tcBorders>
            <w:shd w:val="clear" w:color="auto" w:fill="auto"/>
            <w:noWrap/>
            <w:vAlign w:val="bottom"/>
            <w:hideMark/>
          </w:tcPr>
          <w:p w14:paraId="429D36C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241.635.457 </w:t>
            </w:r>
          </w:p>
        </w:tc>
        <w:tc>
          <w:tcPr>
            <w:tcW w:w="0" w:type="auto"/>
            <w:tcBorders>
              <w:top w:val="nil"/>
              <w:left w:val="nil"/>
              <w:bottom w:val="single" w:sz="4" w:space="0" w:color="auto"/>
              <w:right w:val="single" w:sz="4" w:space="0" w:color="auto"/>
            </w:tcBorders>
            <w:shd w:val="clear" w:color="auto" w:fill="auto"/>
            <w:noWrap/>
            <w:vAlign w:val="bottom"/>
            <w:hideMark/>
          </w:tcPr>
          <w:p w14:paraId="244B5FD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248.884.521 </w:t>
            </w:r>
          </w:p>
        </w:tc>
        <w:tc>
          <w:tcPr>
            <w:tcW w:w="0" w:type="auto"/>
            <w:tcBorders>
              <w:top w:val="nil"/>
              <w:left w:val="nil"/>
              <w:bottom w:val="single" w:sz="4" w:space="0" w:color="auto"/>
              <w:right w:val="single" w:sz="4" w:space="0" w:color="auto"/>
            </w:tcBorders>
            <w:shd w:val="clear" w:color="auto" w:fill="auto"/>
            <w:noWrap/>
            <w:vAlign w:val="bottom"/>
            <w:hideMark/>
          </w:tcPr>
          <w:p w14:paraId="7AA9668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256.351.056 </w:t>
            </w:r>
          </w:p>
        </w:tc>
        <w:tc>
          <w:tcPr>
            <w:tcW w:w="0" w:type="auto"/>
            <w:tcBorders>
              <w:top w:val="nil"/>
              <w:left w:val="nil"/>
              <w:bottom w:val="single" w:sz="4" w:space="0" w:color="auto"/>
              <w:right w:val="single" w:sz="4" w:space="0" w:color="auto"/>
            </w:tcBorders>
            <w:shd w:val="clear" w:color="auto" w:fill="auto"/>
            <w:noWrap/>
            <w:vAlign w:val="bottom"/>
            <w:hideMark/>
          </w:tcPr>
          <w:p w14:paraId="4FCECFD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264.041.588 </w:t>
            </w:r>
          </w:p>
        </w:tc>
        <w:tc>
          <w:tcPr>
            <w:tcW w:w="0" w:type="auto"/>
            <w:tcBorders>
              <w:top w:val="nil"/>
              <w:left w:val="nil"/>
              <w:bottom w:val="single" w:sz="4" w:space="0" w:color="auto"/>
              <w:right w:val="single" w:sz="4" w:space="0" w:color="auto"/>
            </w:tcBorders>
            <w:shd w:val="clear" w:color="auto" w:fill="auto"/>
            <w:noWrap/>
            <w:vAlign w:val="bottom"/>
            <w:hideMark/>
          </w:tcPr>
          <w:p w14:paraId="4C09192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271.962.836 </w:t>
            </w:r>
          </w:p>
        </w:tc>
        <w:tc>
          <w:tcPr>
            <w:tcW w:w="0" w:type="auto"/>
            <w:tcBorders>
              <w:top w:val="nil"/>
              <w:left w:val="nil"/>
              <w:bottom w:val="single" w:sz="4" w:space="0" w:color="auto"/>
              <w:right w:val="single" w:sz="4" w:space="0" w:color="auto"/>
            </w:tcBorders>
            <w:shd w:val="clear" w:color="auto" w:fill="auto"/>
            <w:noWrap/>
            <w:vAlign w:val="bottom"/>
            <w:hideMark/>
          </w:tcPr>
          <w:p w14:paraId="14165B5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280.121.721 </w:t>
            </w:r>
          </w:p>
        </w:tc>
      </w:tr>
      <w:tr w:rsidR="007A673C" w:rsidRPr="007A673C" w14:paraId="599AA5EA"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FE0E28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Bancos</w:t>
            </w:r>
          </w:p>
        </w:tc>
        <w:tc>
          <w:tcPr>
            <w:tcW w:w="0" w:type="auto"/>
            <w:tcBorders>
              <w:top w:val="nil"/>
              <w:left w:val="nil"/>
              <w:bottom w:val="single" w:sz="4" w:space="0" w:color="auto"/>
              <w:right w:val="single" w:sz="4" w:space="0" w:color="auto"/>
            </w:tcBorders>
            <w:shd w:val="clear" w:color="auto" w:fill="auto"/>
            <w:noWrap/>
            <w:vAlign w:val="bottom"/>
            <w:hideMark/>
          </w:tcPr>
          <w:p w14:paraId="21607B4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96.361.040 </w:t>
            </w:r>
          </w:p>
        </w:tc>
        <w:tc>
          <w:tcPr>
            <w:tcW w:w="0" w:type="auto"/>
            <w:tcBorders>
              <w:top w:val="nil"/>
              <w:left w:val="nil"/>
              <w:bottom w:val="single" w:sz="4" w:space="0" w:color="auto"/>
              <w:right w:val="single" w:sz="4" w:space="0" w:color="auto"/>
            </w:tcBorders>
            <w:shd w:val="clear" w:color="auto" w:fill="auto"/>
            <w:noWrap/>
            <w:vAlign w:val="bottom"/>
            <w:hideMark/>
          </w:tcPr>
          <w:p w14:paraId="0D65A82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99.251.871 </w:t>
            </w:r>
          </w:p>
        </w:tc>
        <w:tc>
          <w:tcPr>
            <w:tcW w:w="0" w:type="auto"/>
            <w:tcBorders>
              <w:top w:val="nil"/>
              <w:left w:val="nil"/>
              <w:bottom w:val="single" w:sz="4" w:space="0" w:color="auto"/>
              <w:right w:val="single" w:sz="4" w:space="0" w:color="auto"/>
            </w:tcBorders>
            <w:shd w:val="clear" w:color="auto" w:fill="auto"/>
            <w:noWrap/>
            <w:vAlign w:val="bottom"/>
            <w:hideMark/>
          </w:tcPr>
          <w:p w14:paraId="0FF0F92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102.229.427 </w:t>
            </w:r>
          </w:p>
        </w:tc>
        <w:tc>
          <w:tcPr>
            <w:tcW w:w="0" w:type="auto"/>
            <w:tcBorders>
              <w:top w:val="nil"/>
              <w:left w:val="nil"/>
              <w:bottom w:val="single" w:sz="4" w:space="0" w:color="auto"/>
              <w:right w:val="single" w:sz="4" w:space="0" w:color="auto"/>
            </w:tcBorders>
            <w:shd w:val="clear" w:color="auto" w:fill="auto"/>
            <w:noWrap/>
            <w:vAlign w:val="bottom"/>
            <w:hideMark/>
          </w:tcPr>
          <w:p w14:paraId="2A93E36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105.296.310 </w:t>
            </w:r>
          </w:p>
        </w:tc>
        <w:tc>
          <w:tcPr>
            <w:tcW w:w="0" w:type="auto"/>
            <w:tcBorders>
              <w:top w:val="nil"/>
              <w:left w:val="nil"/>
              <w:bottom w:val="single" w:sz="4" w:space="0" w:color="auto"/>
              <w:right w:val="single" w:sz="4" w:space="0" w:color="auto"/>
            </w:tcBorders>
            <w:shd w:val="clear" w:color="auto" w:fill="auto"/>
            <w:noWrap/>
            <w:vAlign w:val="bottom"/>
            <w:hideMark/>
          </w:tcPr>
          <w:p w14:paraId="0686C44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108.455.199 </w:t>
            </w:r>
          </w:p>
        </w:tc>
        <w:tc>
          <w:tcPr>
            <w:tcW w:w="0" w:type="auto"/>
            <w:tcBorders>
              <w:top w:val="nil"/>
              <w:left w:val="nil"/>
              <w:bottom w:val="single" w:sz="4" w:space="0" w:color="auto"/>
              <w:right w:val="single" w:sz="4" w:space="0" w:color="auto"/>
            </w:tcBorders>
            <w:shd w:val="clear" w:color="auto" w:fill="auto"/>
            <w:noWrap/>
            <w:vAlign w:val="bottom"/>
            <w:hideMark/>
          </w:tcPr>
          <w:p w14:paraId="7B24889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111.708.855 </w:t>
            </w:r>
          </w:p>
        </w:tc>
        <w:tc>
          <w:tcPr>
            <w:tcW w:w="0" w:type="auto"/>
            <w:tcBorders>
              <w:top w:val="nil"/>
              <w:left w:val="nil"/>
              <w:bottom w:val="single" w:sz="4" w:space="0" w:color="auto"/>
              <w:right w:val="single" w:sz="4" w:space="0" w:color="auto"/>
            </w:tcBorders>
            <w:shd w:val="clear" w:color="auto" w:fill="auto"/>
            <w:noWrap/>
            <w:vAlign w:val="bottom"/>
            <w:hideMark/>
          </w:tcPr>
          <w:p w14:paraId="43982C6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115.060.121 </w:t>
            </w:r>
          </w:p>
        </w:tc>
        <w:tc>
          <w:tcPr>
            <w:tcW w:w="0" w:type="auto"/>
            <w:tcBorders>
              <w:top w:val="nil"/>
              <w:left w:val="nil"/>
              <w:bottom w:val="single" w:sz="4" w:space="0" w:color="auto"/>
              <w:right w:val="single" w:sz="4" w:space="0" w:color="auto"/>
            </w:tcBorders>
            <w:shd w:val="clear" w:color="auto" w:fill="auto"/>
            <w:noWrap/>
            <w:vAlign w:val="bottom"/>
            <w:hideMark/>
          </w:tcPr>
          <w:p w14:paraId="3FEBF32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118.511.925 </w:t>
            </w:r>
          </w:p>
        </w:tc>
        <w:tc>
          <w:tcPr>
            <w:tcW w:w="0" w:type="auto"/>
            <w:tcBorders>
              <w:top w:val="nil"/>
              <w:left w:val="nil"/>
              <w:bottom w:val="single" w:sz="4" w:space="0" w:color="auto"/>
              <w:right w:val="single" w:sz="4" w:space="0" w:color="auto"/>
            </w:tcBorders>
            <w:shd w:val="clear" w:color="auto" w:fill="auto"/>
            <w:noWrap/>
            <w:vAlign w:val="bottom"/>
            <w:hideMark/>
          </w:tcPr>
          <w:p w14:paraId="59DB546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122.067.282 </w:t>
            </w:r>
          </w:p>
        </w:tc>
        <w:tc>
          <w:tcPr>
            <w:tcW w:w="0" w:type="auto"/>
            <w:tcBorders>
              <w:top w:val="nil"/>
              <w:left w:val="nil"/>
              <w:bottom w:val="single" w:sz="4" w:space="0" w:color="auto"/>
              <w:right w:val="single" w:sz="4" w:space="0" w:color="auto"/>
            </w:tcBorders>
            <w:shd w:val="clear" w:color="auto" w:fill="auto"/>
            <w:noWrap/>
            <w:vAlign w:val="bottom"/>
            <w:hideMark/>
          </w:tcPr>
          <w:p w14:paraId="4E414F8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125.729.301 </w:t>
            </w:r>
          </w:p>
        </w:tc>
        <w:tc>
          <w:tcPr>
            <w:tcW w:w="0" w:type="auto"/>
            <w:tcBorders>
              <w:top w:val="nil"/>
              <w:left w:val="nil"/>
              <w:bottom w:val="single" w:sz="4" w:space="0" w:color="auto"/>
              <w:right w:val="single" w:sz="4" w:space="0" w:color="auto"/>
            </w:tcBorders>
            <w:shd w:val="clear" w:color="auto" w:fill="auto"/>
            <w:noWrap/>
            <w:vAlign w:val="bottom"/>
            <w:hideMark/>
          </w:tcPr>
          <w:p w14:paraId="3A94C7A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129.501.180 </w:t>
            </w:r>
          </w:p>
        </w:tc>
        <w:tc>
          <w:tcPr>
            <w:tcW w:w="0" w:type="auto"/>
            <w:tcBorders>
              <w:top w:val="nil"/>
              <w:left w:val="nil"/>
              <w:bottom w:val="single" w:sz="4" w:space="0" w:color="auto"/>
              <w:right w:val="single" w:sz="4" w:space="0" w:color="auto"/>
            </w:tcBorders>
            <w:shd w:val="clear" w:color="auto" w:fill="auto"/>
            <w:noWrap/>
            <w:vAlign w:val="bottom"/>
            <w:hideMark/>
          </w:tcPr>
          <w:p w14:paraId="78BC5B2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133.386.215 </w:t>
            </w:r>
          </w:p>
        </w:tc>
        <w:tc>
          <w:tcPr>
            <w:tcW w:w="0" w:type="auto"/>
            <w:tcBorders>
              <w:top w:val="nil"/>
              <w:left w:val="nil"/>
              <w:bottom w:val="single" w:sz="4" w:space="0" w:color="auto"/>
              <w:right w:val="single" w:sz="4" w:space="0" w:color="auto"/>
            </w:tcBorders>
            <w:shd w:val="clear" w:color="auto" w:fill="auto"/>
            <w:noWrap/>
            <w:vAlign w:val="bottom"/>
            <w:hideMark/>
          </w:tcPr>
          <w:p w14:paraId="6D0219A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137.387.802 </w:t>
            </w:r>
          </w:p>
        </w:tc>
        <w:tc>
          <w:tcPr>
            <w:tcW w:w="0" w:type="auto"/>
            <w:tcBorders>
              <w:top w:val="nil"/>
              <w:left w:val="nil"/>
              <w:bottom w:val="single" w:sz="4" w:space="0" w:color="auto"/>
              <w:right w:val="single" w:sz="4" w:space="0" w:color="auto"/>
            </w:tcBorders>
            <w:shd w:val="clear" w:color="auto" w:fill="auto"/>
            <w:noWrap/>
            <w:vAlign w:val="bottom"/>
            <w:hideMark/>
          </w:tcPr>
          <w:p w14:paraId="049EC28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141.509.436 </w:t>
            </w:r>
          </w:p>
        </w:tc>
      </w:tr>
      <w:tr w:rsidR="007A673C" w:rsidRPr="007A673C" w14:paraId="6E0508E5" w14:textId="77777777" w:rsidTr="007A673C">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DBE42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Cuentas Comerciales por Cobrar</w:t>
            </w:r>
          </w:p>
        </w:tc>
        <w:tc>
          <w:tcPr>
            <w:tcW w:w="0" w:type="auto"/>
            <w:tcBorders>
              <w:top w:val="nil"/>
              <w:left w:val="nil"/>
              <w:bottom w:val="single" w:sz="4" w:space="0" w:color="auto"/>
              <w:right w:val="single" w:sz="4" w:space="0" w:color="auto"/>
            </w:tcBorders>
            <w:shd w:val="clear" w:color="auto" w:fill="auto"/>
            <w:noWrap/>
            <w:vAlign w:val="bottom"/>
            <w:hideMark/>
          </w:tcPr>
          <w:p w14:paraId="3ACCF726"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3.779.109 </w:t>
            </w:r>
          </w:p>
        </w:tc>
        <w:tc>
          <w:tcPr>
            <w:tcW w:w="0" w:type="auto"/>
            <w:tcBorders>
              <w:top w:val="nil"/>
              <w:left w:val="nil"/>
              <w:bottom w:val="single" w:sz="4" w:space="0" w:color="auto"/>
              <w:right w:val="single" w:sz="4" w:space="0" w:color="auto"/>
            </w:tcBorders>
            <w:shd w:val="clear" w:color="auto" w:fill="auto"/>
            <w:noWrap/>
            <w:vAlign w:val="bottom"/>
            <w:hideMark/>
          </w:tcPr>
          <w:p w14:paraId="6432491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3.892.482 </w:t>
            </w:r>
          </w:p>
        </w:tc>
        <w:tc>
          <w:tcPr>
            <w:tcW w:w="0" w:type="auto"/>
            <w:tcBorders>
              <w:top w:val="nil"/>
              <w:left w:val="nil"/>
              <w:bottom w:val="single" w:sz="4" w:space="0" w:color="auto"/>
              <w:right w:val="single" w:sz="4" w:space="0" w:color="auto"/>
            </w:tcBorders>
            <w:shd w:val="clear" w:color="auto" w:fill="auto"/>
            <w:noWrap/>
            <w:vAlign w:val="bottom"/>
            <w:hideMark/>
          </w:tcPr>
          <w:p w14:paraId="782BD55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4.009.257 </w:t>
            </w:r>
          </w:p>
        </w:tc>
        <w:tc>
          <w:tcPr>
            <w:tcW w:w="0" w:type="auto"/>
            <w:tcBorders>
              <w:top w:val="nil"/>
              <w:left w:val="nil"/>
              <w:bottom w:val="single" w:sz="4" w:space="0" w:color="auto"/>
              <w:right w:val="single" w:sz="4" w:space="0" w:color="auto"/>
            </w:tcBorders>
            <w:shd w:val="clear" w:color="auto" w:fill="auto"/>
            <w:noWrap/>
            <w:vAlign w:val="bottom"/>
            <w:hideMark/>
          </w:tcPr>
          <w:p w14:paraId="44A47BD1"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4.129.534 </w:t>
            </w:r>
          </w:p>
        </w:tc>
        <w:tc>
          <w:tcPr>
            <w:tcW w:w="0" w:type="auto"/>
            <w:tcBorders>
              <w:top w:val="nil"/>
              <w:left w:val="nil"/>
              <w:bottom w:val="single" w:sz="4" w:space="0" w:color="auto"/>
              <w:right w:val="single" w:sz="4" w:space="0" w:color="auto"/>
            </w:tcBorders>
            <w:shd w:val="clear" w:color="auto" w:fill="auto"/>
            <w:noWrap/>
            <w:vAlign w:val="bottom"/>
            <w:hideMark/>
          </w:tcPr>
          <w:p w14:paraId="752EDBA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4.253.420 </w:t>
            </w:r>
          </w:p>
        </w:tc>
        <w:tc>
          <w:tcPr>
            <w:tcW w:w="0" w:type="auto"/>
            <w:tcBorders>
              <w:top w:val="nil"/>
              <w:left w:val="nil"/>
              <w:bottom w:val="single" w:sz="4" w:space="0" w:color="auto"/>
              <w:right w:val="single" w:sz="4" w:space="0" w:color="auto"/>
            </w:tcBorders>
            <w:shd w:val="clear" w:color="auto" w:fill="auto"/>
            <w:noWrap/>
            <w:vAlign w:val="bottom"/>
            <w:hideMark/>
          </w:tcPr>
          <w:p w14:paraId="21ADE15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4.381.023 </w:t>
            </w:r>
          </w:p>
        </w:tc>
        <w:tc>
          <w:tcPr>
            <w:tcW w:w="0" w:type="auto"/>
            <w:tcBorders>
              <w:top w:val="nil"/>
              <w:left w:val="nil"/>
              <w:bottom w:val="single" w:sz="4" w:space="0" w:color="auto"/>
              <w:right w:val="single" w:sz="4" w:space="0" w:color="auto"/>
            </w:tcBorders>
            <w:shd w:val="clear" w:color="auto" w:fill="auto"/>
            <w:noWrap/>
            <w:vAlign w:val="bottom"/>
            <w:hideMark/>
          </w:tcPr>
          <w:p w14:paraId="26A9FB9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4.512.454 </w:t>
            </w:r>
          </w:p>
        </w:tc>
        <w:tc>
          <w:tcPr>
            <w:tcW w:w="0" w:type="auto"/>
            <w:tcBorders>
              <w:top w:val="nil"/>
              <w:left w:val="nil"/>
              <w:bottom w:val="single" w:sz="4" w:space="0" w:color="auto"/>
              <w:right w:val="single" w:sz="4" w:space="0" w:color="auto"/>
            </w:tcBorders>
            <w:shd w:val="clear" w:color="auto" w:fill="auto"/>
            <w:noWrap/>
            <w:vAlign w:val="bottom"/>
            <w:hideMark/>
          </w:tcPr>
          <w:p w14:paraId="6226239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4.647.827 </w:t>
            </w:r>
          </w:p>
        </w:tc>
        <w:tc>
          <w:tcPr>
            <w:tcW w:w="0" w:type="auto"/>
            <w:tcBorders>
              <w:top w:val="nil"/>
              <w:left w:val="nil"/>
              <w:bottom w:val="single" w:sz="4" w:space="0" w:color="auto"/>
              <w:right w:val="single" w:sz="4" w:space="0" w:color="auto"/>
            </w:tcBorders>
            <w:shd w:val="clear" w:color="auto" w:fill="auto"/>
            <w:noWrap/>
            <w:vAlign w:val="bottom"/>
            <w:hideMark/>
          </w:tcPr>
          <w:p w14:paraId="6C30B0EC"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4.787.262 </w:t>
            </w:r>
          </w:p>
        </w:tc>
        <w:tc>
          <w:tcPr>
            <w:tcW w:w="0" w:type="auto"/>
            <w:tcBorders>
              <w:top w:val="nil"/>
              <w:left w:val="nil"/>
              <w:bottom w:val="single" w:sz="4" w:space="0" w:color="auto"/>
              <w:right w:val="single" w:sz="4" w:space="0" w:color="auto"/>
            </w:tcBorders>
            <w:shd w:val="clear" w:color="auto" w:fill="auto"/>
            <w:noWrap/>
            <w:vAlign w:val="bottom"/>
            <w:hideMark/>
          </w:tcPr>
          <w:p w14:paraId="23002FBE"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4.930.880 </w:t>
            </w:r>
          </w:p>
        </w:tc>
        <w:tc>
          <w:tcPr>
            <w:tcW w:w="0" w:type="auto"/>
            <w:tcBorders>
              <w:top w:val="nil"/>
              <w:left w:val="nil"/>
              <w:bottom w:val="single" w:sz="4" w:space="0" w:color="auto"/>
              <w:right w:val="single" w:sz="4" w:space="0" w:color="auto"/>
            </w:tcBorders>
            <w:shd w:val="clear" w:color="auto" w:fill="auto"/>
            <w:noWrap/>
            <w:vAlign w:val="bottom"/>
            <w:hideMark/>
          </w:tcPr>
          <w:p w14:paraId="593455F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5.078.806 </w:t>
            </w:r>
          </w:p>
        </w:tc>
        <w:tc>
          <w:tcPr>
            <w:tcW w:w="0" w:type="auto"/>
            <w:tcBorders>
              <w:top w:val="nil"/>
              <w:left w:val="nil"/>
              <w:bottom w:val="single" w:sz="4" w:space="0" w:color="auto"/>
              <w:right w:val="single" w:sz="4" w:space="0" w:color="auto"/>
            </w:tcBorders>
            <w:shd w:val="clear" w:color="auto" w:fill="auto"/>
            <w:noWrap/>
            <w:vAlign w:val="bottom"/>
            <w:hideMark/>
          </w:tcPr>
          <w:p w14:paraId="47D33C60"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5.231.171 </w:t>
            </w:r>
          </w:p>
        </w:tc>
        <w:tc>
          <w:tcPr>
            <w:tcW w:w="0" w:type="auto"/>
            <w:tcBorders>
              <w:top w:val="nil"/>
              <w:left w:val="nil"/>
              <w:bottom w:val="single" w:sz="4" w:space="0" w:color="auto"/>
              <w:right w:val="single" w:sz="4" w:space="0" w:color="auto"/>
            </w:tcBorders>
            <w:shd w:val="clear" w:color="auto" w:fill="auto"/>
            <w:noWrap/>
            <w:vAlign w:val="bottom"/>
            <w:hideMark/>
          </w:tcPr>
          <w:p w14:paraId="0DBFFF9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5.388.106 </w:t>
            </w:r>
          </w:p>
        </w:tc>
        <w:tc>
          <w:tcPr>
            <w:tcW w:w="0" w:type="auto"/>
            <w:tcBorders>
              <w:top w:val="nil"/>
              <w:left w:val="nil"/>
              <w:bottom w:val="single" w:sz="4" w:space="0" w:color="auto"/>
              <w:right w:val="single" w:sz="4" w:space="0" w:color="auto"/>
            </w:tcBorders>
            <w:shd w:val="clear" w:color="auto" w:fill="auto"/>
            <w:noWrap/>
            <w:vAlign w:val="bottom"/>
            <w:hideMark/>
          </w:tcPr>
          <w:p w14:paraId="19BC75EF"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5.549.749 </w:t>
            </w:r>
          </w:p>
        </w:tc>
      </w:tr>
      <w:tr w:rsidR="007A673C" w:rsidRPr="007A673C" w14:paraId="6F28EC0C"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233267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Clientes</w:t>
            </w:r>
          </w:p>
        </w:tc>
        <w:tc>
          <w:tcPr>
            <w:tcW w:w="0" w:type="auto"/>
            <w:tcBorders>
              <w:top w:val="nil"/>
              <w:left w:val="nil"/>
              <w:bottom w:val="single" w:sz="4" w:space="0" w:color="auto"/>
              <w:right w:val="single" w:sz="4" w:space="0" w:color="auto"/>
            </w:tcBorders>
            <w:shd w:val="clear" w:color="auto" w:fill="auto"/>
            <w:noWrap/>
            <w:vAlign w:val="bottom"/>
            <w:hideMark/>
          </w:tcPr>
          <w:p w14:paraId="0F566A3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136479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A64D30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901953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CC5DE6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DF28DFF"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D3E26A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45CFB21"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E1AF881"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BBC4CB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1D72EB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7280B7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64C4D6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842A10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r>
      <w:tr w:rsidR="007A673C" w:rsidRPr="007A673C" w14:paraId="0533334B"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F48C6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Otros Activos</w:t>
            </w:r>
          </w:p>
        </w:tc>
        <w:tc>
          <w:tcPr>
            <w:tcW w:w="0" w:type="auto"/>
            <w:tcBorders>
              <w:top w:val="nil"/>
              <w:left w:val="nil"/>
              <w:bottom w:val="single" w:sz="4" w:space="0" w:color="auto"/>
              <w:right w:val="single" w:sz="4" w:space="0" w:color="auto"/>
            </w:tcBorders>
            <w:shd w:val="clear" w:color="auto" w:fill="auto"/>
            <w:noWrap/>
            <w:vAlign w:val="bottom"/>
            <w:hideMark/>
          </w:tcPr>
          <w:p w14:paraId="33BA678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3.779.109 </w:t>
            </w:r>
          </w:p>
        </w:tc>
        <w:tc>
          <w:tcPr>
            <w:tcW w:w="0" w:type="auto"/>
            <w:tcBorders>
              <w:top w:val="nil"/>
              <w:left w:val="nil"/>
              <w:bottom w:val="single" w:sz="4" w:space="0" w:color="auto"/>
              <w:right w:val="single" w:sz="4" w:space="0" w:color="auto"/>
            </w:tcBorders>
            <w:shd w:val="clear" w:color="auto" w:fill="auto"/>
            <w:noWrap/>
            <w:vAlign w:val="bottom"/>
            <w:hideMark/>
          </w:tcPr>
          <w:p w14:paraId="1122EE1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3.892.482 </w:t>
            </w:r>
          </w:p>
        </w:tc>
        <w:tc>
          <w:tcPr>
            <w:tcW w:w="0" w:type="auto"/>
            <w:tcBorders>
              <w:top w:val="nil"/>
              <w:left w:val="nil"/>
              <w:bottom w:val="single" w:sz="4" w:space="0" w:color="auto"/>
              <w:right w:val="single" w:sz="4" w:space="0" w:color="auto"/>
            </w:tcBorders>
            <w:shd w:val="clear" w:color="auto" w:fill="auto"/>
            <w:noWrap/>
            <w:vAlign w:val="bottom"/>
            <w:hideMark/>
          </w:tcPr>
          <w:p w14:paraId="0415348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4.009.257 </w:t>
            </w:r>
          </w:p>
        </w:tc>
        <w:tc>
          <w:tcPr>
            <w:tcW w:w="0" w:type="auto"/>
            <w:tcBorders>
              <w:top w:val="nil"/>
              <w:left w:val="nil"/>
              <w:bottom w:val="single" w:sz="4" w:space="0" w:color="auto"/>
              <w:right w:val="single" w:sz="4" w:space="0" w:color="auto"/>
            </w:tcBorders>
            <w:shd w:val="clear" w:color="auto" w:fill="auto"/>
            <w:noWrap/>
            <w:vAlign w:val="bottom"/>
            <w:hideMark/>
          </w:tcPr>
          <w:p w14:paraId="3C8D447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4.129.534 </w:t>
            </w:r>
          </w:p>
        </w:tc>
        <w:tc>
          <w:tcPr>
            <w:tcW w:w="0" w:type="auto"/>
            <w:tcBorders>
              <w:top w:val="nil"/>
              <w:left w:val="nil"/>
              <w:bottom w:val="single" w:sz="4" w:space="0" w:color="auto"/>
              <w:right w:val="single" w:sz="4" w:space="0" w:color="auto"/>
            </w:tcBorders>
            <w:shd w:val="clear" w:color="auto" w:fill="auto"/>
            <w:noWrap/>
            <w:vAlign w:val="bottom"/>
            <w:hideMark/>
          </w:tcPr>
          <w:p w14:paraId="1289254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4.253.420 </w:t>
            </w:r>
          </w:p>
        </w:tc>
        <w:tc>
          <w:tcPr>
            <w:tcW w:w="0" w:type="auto"/>
            <w:tcBorders>
              <w:top w:val="nil"/>
              <w:left w:val="nil"/>
              <w:bottom w:val="single" w:sz="4" w:space="0" w:color="auto"/>
              <w:right w:val="single" w:sz="4" w:space="0" w:color="auto"/>
            </w:tcBorders>
            <w:shd w:val="clear" w:color="auto" w:fill="auto"/>
            <w:noWrap/>
            <w:vAlign w:val="bottom"/>
            <w:hideMark/>
          </w:tcPr>
          <w:p w14:paraId="32682C0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4.381.023 </w:t>
            </w:r>
          </w:p>
        </w:tc>
        <w:tc>
          <w:tcPr>
            <w:tcW w:w="0" w:type="auto"/>
            <w:tcBorders>
              <w:top w:val="nil"/>
              <w:left w:val="nil"/>
              <w:bottom w:val="single" w:sz="4" w:space="0" w:color="auto"/>
              <w:right w:val="single" w:sz="4" w:space="0" w:color="auto"/>
            </w:tcBorders>
            <w:shd w:val="clear" w:color="auto" w:fill="auto"/>
            <w:noWrap/>
            <w:vAlign w:val="bottom"/>
            <w:hideMark/>
          </w:tcPr>
          <w:p w14:paraId="616CC49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4.512.454 </w:t>
            </w:r>
          </w:p>
        </w:tc>
        <w:tc>
          <w:tcPr>
            <w:tcW w:w="0" w:type="auto"/>
            <w:tcBorders>
              <w:top w:val="nil"/>
              <w:left w:val="nil"/>
              <w:bottom w:val="single" w:sz="4" w:space="0" w:color="auto"/>
              <w:right w:val="single" w:sz="4" w:space="0" w:color="auto"/>
            </w:tcBorders>
            <w:shd w:val="clear" w:color="auto" w:fill="auto"/>
            <w:noWrap/>
            <w:vAlign w:val="bottom"/>
            <w:hideMark/>
          </w:tcPr>
          <w:p w14:paraId="24BF488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4.647.827 </w:t>
            </w:r>
          </w:p>
        </w:tc>
        <w:tc>
          <w:tcPr>
            <w:tcW w:w="0" w:type="auto"/>
            <w:tcBorders>
              <w:top w:val="nil"/>
              <w:left w:val="nil"/>
              <w:bottom w:val="single" w:sz="4" w:space="0" w:color="auto"/>
              <w:right w:val="single" w:sz="4" w:space="0" w:color="auto"/>
            </w:tcBorders>
            <w:shd w:val="clear" w:color="auto" w:fill="auto"/>
            <w:noWrap/>
            <w:vAlign w:val="bottom"/>
            <w:hideMark/>
          </w:tcPr>
          <w:p w14:paraId="594E0AD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4.787.262 </w:t>
            </w:r>
          </w:p>
        </w:tc>
        <w:tc>
          <w:tcPr>
            <w:tcW w:w="0" w:type="auto"/>
            <w:tcBorders>
              <w:top w:val="nil"/>
              <w:left w:val="nil"/>
              <w:bottom w:val="single" w:sz="4" w:space="0" w:color="auto"/>
              <w:right w:val="single" w:sz="4" w:space="0" w:color="auto"/>
            </w:tcBorders>
            <w:shd w:val="clear" w:color="auto" w:fill="auto"/>
            <w:noWrap/>
            <w:vAlign w:val="bottom"/>
            <w:hideMark/>
          </w:tcPr>
          <w:p w14:paraId="2202522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4.930.880 </w:t>
            </w:r>
          </w:p>
        </w:tc>
        <w:tc>
          <w:tcPr>
            <w:tcW w:w="0" w:type="auto"/>
            <w:tcBorders>
              <w:top w:val="nil"/>
              <w:left w:val="nil"/>
              <w:bottom w:val="single" w:sz="4" w:space="0" w:color="auto"/>
              <w:right w:val="single" w:sz="4" w:space="0" w:color="auto"/>
            </w:tcBorders>
            <w:shd w:val="clear" w:color="auto" w:fill="auto"/>
            <w:noWrap/>
            <w:vAlign w:val="bottom"/>
            <w:hideMark/>
          </w:tcPr>
          <w:p w14:paraId="4E16E55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5.078.806 </w:t>
            </w:r>
          </w:p>
        </w:tc>
        <w:tc>
          <w:tcPr>
            <w:tcW w:w="0" w:type="auto"/>
            <w:tcBorders>
              <w:top w:val="nil"/>
              <w:left w:val="nil"/>
              <w:bottom w:val="single" w:sz="4" w:space="0" w:color="auto"/>
              <w:right w:val="single" w:sz="4" w:space="0" w:color="auto"/>
            </w:tcBorders>
            <w:shd w:val="clear" w:color="auto" w:fill="auto"/>
            <w:noWrap/>
            <w:vAlign w:val="bottom"/>
            <w:hideMark/>
          </w:tcPr>
          <w:p w14:paraId="5F69B49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5.231.171 </w:t>
            </w:r>
          </w:p>
        </w:tc>
        <w:tc>
          <w:tcPr>
            <w:tcW w:w="0" w:type="auto"/>
            <w:tcBorders>
              <w:top w:val="nil"/>
              <w:left w:val="nil"/>
              <w:bottom w:val="single" w:sz="4" w:space="0" w:color="auto"/>
              <w:right w:val="single" w:sz="4" w:space="0" w:color="auto"/>
            </w:tcBorders>
            <w:shd w:val="clear" w:color="auto" w:fill="auto"/>
            <w:noWrap/>
            <w:vAlign w:val="bottom"/>
            <w:hideMark/>
          </w:tcPr>
          <w:p w14:paraId="7540F6B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5.388.106 </w:t>
            </w:r>
          </w:p>
        </w:tc>
        <w:tc>
          <w:tcPr>
            <w:tcW w:w="0" w:type="auto"/>
            <w:tcBorders>
              <w:top w:val="nil"/>
              <w:left w:val="nil"/>
              <w:bottom w:val="single" w:sz="4" w:space="0" w:color="auto"/>
              <w:right w:val="single" w:sz="4" w:space="0" w:color="auto"/>
            </w:tcBorders>
            <w:shd w:val="clear" w:color="auto" w:fill="auto"/>
            <w:noWrap/>
            <w:vAlign w:val="bottom"/>
            <w:hideMark/>
          </w:tcPr>
          <w:p w14:paraId="5845B4B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5.549.749 </w:t>
            </w:r>
          </w:p>
        </w:tc>
      </w:tr>
      <w:tr w:rsidR="007A673C" w:rsidRPr="007A673C" w14:paraId="0D8D0C95" w14:textId="77777777" w:rsidTr="007A673C">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43710E"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Activo por Impuestos Corrientes</w:t>
            </w:r>
          </w:p>
        </w:tc>
        <w:tc>
          <w:tcPr>
            <w:tcW w:w="0" w:type="auto"/>
            <w:tcBorders>
              <w:top w:val="nil"/>
              <w:left w:val="nil"/>
              <w:bottom w:val="single" w:sz="4" w:space="0" w:color="auto"/>
              <w:right w:val="single" w:sz="4" w:space="0" w:color="auto"/>
            </w:tcBorders>
            <w:shd w:val="clear" w:color="auto" w:fill="auto"/>
            <w:noWrap/>
            <w:vAlign w:val="bottom"/>
            <w:hideMark/>
          </w:tcPr>
          <w:p w14:paraId="6E54F16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7.583.836 </w:t>
            </w:r>
          </w:p>
        </w:tc>
        <w:tc>
          <w:tcPr>
            <w:tcW w:w="0" w:type="auto"/>
            <w:tcBorders>
              <w:top w:val="nil"/>
              <w:left w:val="nil"/>
              <w:bottom w:val="single" w:sz="4" w:space="0" w:color="auto"/>
              <w:right w:val="single" w:sz="4" w:space="0" w:color="auto"/>
            </w:tcBorders>
            <w:shd w:val="clear" w:color="auto" w:fill="auto"/>
            <w:noWrap/>
            <w:vAlign w:val="bottom"/>
            <w:hideMark/>
          </w:tcPr>
          <w:p w14:paraId="4BBD51DC"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7.811.351 </w:t>
            </w:r>
          </w:p>
        </w:tc>
        <w:tc>
          <w:tcPr>
            <w:tcW w:w="0" w:type="auto"/>
            <w:tcBorders>
              <w:top w:val="nil"/>
              <w:left w:val="nil"/>
              <w:bottom w:val="single" w:sz="4" w:space="0" w:color="auto"/>
              <w:right w:val="single" w:sz="4" w:space="0" w:color="auto"/>
            </w:tcBorders>
            <w:shd w:val="clear" w:color="auto" w:fill="auto"/>
            <w:noWrap/>
            <w:vAlign w:val="bottom"/>
            <w:hideMark/>
          </w:tcPr>
          <w:p w14:paraId="38FA382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8.045.692 </w:t>
            </w:r>
          </w:p>
        </w:tc>
        <w:tc>
          <w:tcPr>
            <w:tcW w:w="0" w:type="auto"/>
            <w:tcBorders>
              <w:top w:val="nil"/>
              <w:left w:val="nil"/>
              <w:bottom w:val="single" w:sz="4" w:space="0" w:color="auto"/>
              <w:right w:val="single" w:sz="4" w:space="0" w:color="auto"/>
            </w:tcBorders>
            <w:shd w:val="clear" w:color="auto" w:fill="auto"/>
            <w:noWrap/>
            <w:vAlign w:val="bottom"/>
            <w:hideMark/>
          </w:tcPr>
          <w:p w14:paraId="72499BE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8.287.062 </w:t>
            </w:r>
          </w:p>
        </w:tc>
        <w:tc>
          <w:tcPr>
            <w:tcW w:w="0" w:type="auto"/>
            <w:tcBorders>
              <w:top w:val="nil"/>
              <w:left w:val="nil"/>
              <w:bottom w:val="single" w:sz="4" w:space="0" w:color="auto"/>
              <w:right w:val="single" w:sz="4" w:space="0" w:color="auto"/>
            </w:tcBorders>
            <w:shd w:val="clear" w:color="auto" w:fill="auto"/>
            <w:noWrap/>
            <w:vAlign w:val="bottom"/>
            <w:hideMark/>
          </w:tcPr>
          <w:p w14:paraId="0CEE649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8.535.674 </w:t>
            </w:r>
          </w:p>
        </w:tc>
        <w:tc>
          <w:tcPr>
            <w:tcW w:w="0" w:type="auto"/>
            <w:tcBorders>
              <w:top w:val="nil"/>
              <w:left w:val="nil"/>
              <w:bottom w:val="single" w:sz="4" w:space="0" w:color="auto"/>
              <w:right w:val="single" w:sz="4" w:space="0" w:color="auto"/>
            </w:tcBorders>
            <w:shd w:val="clear" w:color="auto" w:fill="auto"/>
            <w:noWrap/>
            <w:vAlign w:val="bottom"/>
            <w:hideMark/>
          </w:tcPr>
          <w:p w14:paraId="30963BA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8.791.744 </w:t>
            </w:r>
          </w:p>
        </w:tc>
        <w:tc>
          <w:tcPr>
            <w:tcW w:w="0" w:type="auto"/>
            <w:tcBorders>
              <w:top w:val="nil"/>
              <w:left w:val="nil"/>
              <w:bottom w:val="single" w:sz="4" w:space="0" w:color="auto"/>
              <w:right w:val="single" w:sz="4" w:space="0" w:color="auto"/>
            </w:tcBorders>
            <w:shd w:val="clear" w:color="auto" w:fill="auto"/>
            <w:noWrap/>
            <w:vAlign w:val="bottom"/>
            <w:hideMark/>
          </w:tcPr>
          <w:p w14:paraId="0E7AD84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9.055.497 </w:t>
            </w:r>
          </w:p>
        </w:tc>
        <w:tc>
          <w:tcPr>
            <w:tcW w:w="0" w:type="auto"/>
            <w:tcBorders>
              <w:top w:val="nil"/>
              <w:left w:val="nil"/>
              <w:bottom w:val="single" w:sz="4" w:space="0" w:color="auto"/>
              <w:right w:val="single" w:sz="4" w:space="0" w:color="auto"/>
            </w:tcBorders>
            <w:shd w:val="clear" w:color="auto" w:fill="auto"/>
            <w:noWrap/>
            <w:vAlign w:val="bottom"/>
            <w:hideMark/>
          </w:tcPr>
          <w:p w14:paraId="19C8ADA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9.327.162 </w:t>
            </w:r>
          </w:p>
        </w:tc>
        <w:tc>
          <w:tcPr>
            <w:tcW w:w="0" w:type="auto"/>
            <w:tcBorders>
              <w:top w:val="nil"/>
              <w:left w:val="nil"/>
              <w:bottom w:val="single" w:sz="4" w:space="0" w:color="auto"/>
              <w:right w:val="single" w:sz="4" w:space="0" w:color="auto"/>
            </w:tcBorders>
            <w:shd w:val="clear" w:color="auto" w:fill="auto"/>
            <w:noWrap/>
            <w:vAlign w:val="bottom"/>
            <w:hideMark/>
          </w:tcPr>
          <w:p w14:paraId="42BADBE6"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9.606.977 </w:t>
            </w:r>
          </w:p>
        </w:tc>
        <w:tc>
          <w:tcPr>
            <w:tcW w:w="0" w:type="auto"/>
            <w:tcBorders>
              <w:top w:val="nil"/>
              <w:left w:val="nil"/>
              <w:bottom w:val="single" w:sz="4" w:space="0" w:color="auto"/>
              <w:right w:val="single" w:sz="4" w:space="0" w:color="auto"/>
            </w:tcBorders>
            <w:shd w:val="clear" w:color="auto" w:fill="auto"/>
            <w:noWrap/>
            <w:vAlign w:val="bottom"/>
            <w:hideMark/>
          </w:tcPr>
          <w:p w14:paraId="1592E68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9.895.186 </w:t>
            </w:r>
          </w:p>
        </w:tc>
        <w:tc>
          <w:tcPr>
            <w:tcW w:w="0" w:type="auto"/>
            <w:tcBorders>
              <w:top w:val="nil"/>
              <w:left w:val="nil"/>
              <w:bottom w:val="single" w:sz="4" w:space="0" w:color="auto"/>
              <w:right w:val="single" w:sz="4" w:space="0" w:color="auto"/>
            </w:tcBorders>
            <w:shd w:val="clear" w:color="auto" w:fill="auto"/>
            <w:noWrap/>
            <w:vAlign w:val="bottom"/>
            <w:hideMark/>
          </w:tcPr>
          <w:p w14:paraId="3FA309C2"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10.192.041 </w:t>
            </w:r>
          </w:p>
        </w:tc>
        <w:tc>
          <w:tcPr>
            <w:tcW w:w="0" w:type="auto"/>
            <w:tcBorders>
              <w:top w:val="nil"/>
              <w:left w:val="nil"/>
              <w:bottom w:val="single" w:sz="4" w:space="0" w:color="auto"/>
              <w:right w:val="single" w:sz="4" w:space="0" w:color="auto"/>
            </w:tcBorders>
            <w:shd w:val="clear" w:color="auto" w:fill="auto"/>
            <w:noWrap/>
            <w:vAlign w:val="bottom"/>
            <w:hideMark/>
          </w:tcPr>
          <w:p w14:paraId="6CBA383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10.497.803 </w:t>
            </w:r>
          </w:p>
        </w:tc>
        <w:tc>
          <w:tcPr>
            <w:tcW w:w="0" w:type="auto"/>
            <w:tcBorders>
              <w:top w:val="nil"/>
              <w:left w:val="nil"/>
              <w:bottom w:val="single" w:sz="4" w:space="0" w:color="auto"/>
              <w:right w:val="single" w:sz="4" w:space="0" w:color="auto"/>
            </w:tcBorders>
            <w:shd w:val="clear" w:color="auto" w:fill="auto"/>
            <w:noWrap/>
            <w:vAlign w:val="bottom"/>
            <w:hideMark/>
          </w:tcPr>
          <w:p w14:paraId="3F0B363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10.812.737 </w:t>
            </w:r>
          </w:p>
        </w:tc>
        <w:tc>
          <w:tcPr>
            <w:tcW w:w="0" w:type="auto"/>
            <w:tcBorders>
              <w:top w:val="nil"/>
              <w:left w:val="nil"/>
              <w:bottom w:val="single" w:sz="4" w:space="0" w:color="auto"/>
              <w:right w:val="single" w:sz="4" w:space="0" w:color="auto"/>
            </w:tcBorders>
            <w:shd w:val="clear" w:color="auto" w:fill="auto"/>
            <w:noWrap/>
            <w:vAlign w:val="bottom"/>
            <w:hideMark/>
          </w:tcPr>
          <w:p w14:paraId="2C2B2090"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11.137.119 </w:t>
            </w:r>
          </w:p>
        </w:tc>
      </w:tr>
      <w:tr w:rsidR="007A673C" w:rsidRPr="007A673C" w14:paraId="229F1858" w14:textId="77777777" w:rsidTr="007A673C">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28628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Anticipos de Impuestos y contribuciones</w:t>
            </w:r>
          </w:p>
        </w:tc>
        <w:tc>
          <w:tcPr>
            <w:tcW w:w="0" w:type="auto"/>
            <w:tcBorders>
              <w:top w:val="nil"/>
              <w:left w:val="nil"/>
              <w:bottom w:val="single" w:sz="4" w:space="0" w:color="auto"/>
              <w:right w:val="single" w:sz="4" w:space="0" w:color="auto"/>
            </w:tcBorders>
            <w:shd w:val="clear" w:color="auto" w:fill="auto"/>
            <w:noWrap/>
            <w:vAlign w:val="bottom"/>
            <w:hideMark/>
          </w:tcPr>
          <w:p w14:paraId="6359C4C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7.583.836 </w:t>
            </w:r>
          </w:p>
        </w:tc>
        <w:tc>
          <w:tcPr>
            <w:tcW w:w="0" w:type="auto"/>
            <w:tcBorders>
              <w:top w:val="nil"/>
              <w:left w:val="nil"/>
              <w:bottom w:val="single" w:sz="4" w:space="0" w:color="auto"/>
              <w:right w:val="single" w:sz="4" w:space="0" w:color="auto"/>
            </w:tcBorders>
            <w:shd w:val="clear" w:color="auto" w:fill="auto"/>
            <w:noWrap/>
            <w:vAlign w:val="bottom"/>
            <w:hideMark/>
          </w:tcPr>
          <w:p w14:paraId="05DF661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7.811.351 </w:t>
            </w:r>
          </w:p>
        </w:tc>
        <w:tc>
          <w:tcPr>
            <w:tcW w:w="0" w:type="auto"/>
            <w:tcBorders>
              <w:top w:val="nil"/>
              <w:left w:val="nil"/>
              <w:bottom w:val="single" w:sz="4" w:space="0" w:color="auto"/>
              <w:right w:val="single" w:sz="4" w:space="0" w:color="auto"/>
            </w:tcBorders>
            <w:shd w:val="clear" w:color="auto" w:fill="auto"/>
            <w:noWrap/>
            <w:vAlign w:val="bottom"/>
            <w:hideMark/>
          </w:tcPr>
          <w:p w14:paraId="665CE2C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8.045.692 </w:t>
            </w:r>
          </w:p>
        </w:tc>
        <w:tc>
          <w:tcPr>
            <w:tcW w:w="0" w:type="auto"/>
            <w:tcBorders>
              <w:top w:val="nil"/>
              <w:left w:val="nil"/>
              <w:bottom w:val="single" w:sz="4" w:space="0" w:color="auto"/>
              <w:right w:val="single" w:sz="4" w:space="0" w:color="auto"/>
            </w:tcBorders>
            <w:shd w:val="clear" w:color="auto" w:fill="auto"/>
            <w:noWrap/>
            <w:vAlign w:val="bottom"/>
            <w:hideMark/>
          </w:tcPr>
          <w:p w14:paraId="1475361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8.287.062 </w:t>
            </w:r>
          </w:p>
        </w:tc>
        <w:tc>
          <w:tcPr>
            <w:tcW w:w="0" w:type="auto"/>
            <w:tcBorders>
              <w:top w:val="nil"/>
              <w:left w:val="nil"/>
              <w:bottom w:val="single" w:sz="4" w:space="0" w:color="auto"/>
              <w:right w:val="single" w:sz="4" w:space="0" w:color="auto"/>
            </w:tcBorders>
            <w:shd w:val="clear" w:color="auto" w:fill="auto"/>
            <w:noWrap/>
            <w:vAlign w:val="bottom"/>
            <w:hideMark/>
          </w:tcPr>
          <w:p w14:paraId="6FA856C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8.535.674 </w:t>
            </w:r>
          </w:p>
        </w:tc>
        <w:tc>
          <w:tcPr>
            <w:tcW w:w="0" w:type="auto"/>
            <w:tcBorders>
              <w:top w:val="nil"/>
              <w:left w:val="nil"/>
              <w:bottom w:val="single" w:sz="4" w:space="0" w:color="auto"/>
              <w:right w:val="single" w:sz="4" w:space="0" w:color="auto"/>
            </w:tcBorders>
            <w:shd w:val="clear" w:color="auto" w:fill="auto"/>
            <w:noWrap/>
            <w:vAlign w:val="bottom"/>
            <w:hideMark/>
          </w:tcPr>
          <w:p w14:paraId="2817303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8.791.744 </w:t>
            </w:r>
          </w:p>
        </w:tc>
        <w:tc>
          <w:tcPr>
            <w:tcW w:w="0" w:type="auto"/>
            <w:tcBorders>
              <w:top w:val="nil"/>
              <w:left w:val="nil"/>
              <w:bottom w:val="single" w:sz="4" w:space="0" w:color="auto"/>
              <w:right w:val="single" w:sz="4" w:space="0" w:color="auto"/>
            </w:tcBorders>
            <w:shd w:val="clear" w:color="auto" w:fill="auto"/>
            <w:noWrap/>
            <w:vAlign w:val="bottom"/>
            <w:hideMark/>
          </w:tcPr>
          <w:p w14:paraId="1CA1B94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9.055.497 </w:t>
            </w:r>
          </w:p>
        </w:tc>
        <w:tc>
          <w:tcPr>
            <w:tcW w:w="0" w:type="auto"/>
            <w:tcBorders>
              <w:top w:val="nil"/>
              <w:left w:val="nil"/>
              <w:bottom w:val="single" w:sz="4" w:space="0" w:color="auto"/>
              <w:right w:val="single" w:sz="4" w:space="0" w:color="auto"/>
            </w:tcBorders>
            <w:shd w:val="clear" w:color="auto" w:fill="auto"/>
            <w:noWrap/>
            <w:vAlign w:val="bottom"/>
            <w:hideMark/>
          </w:tcPr>
          <w:p w14:paraId="034D7F9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9.327.162 </w:t>
            </w:r>
          </w:p>
        </w:tc>
        <w:tc>
          <w:tcPr>
            <w:tcW w:w="0" w:type="auto"/>
            <w:tcBorders>
              <w:top w:val="nil"/>
              <w:left w:val="nil"/>
              <w:bottom w:val="single" w:sz="4" w:space="0" w:color="auto"/>
              <w:right w:val="single" w:sz="4" w:space="0" w:color="auto"/>
            </w:tcBorders>
            <w:shd w:val="clear" w:color="auto" w:fill="auto"/>
            <w:noWrap/>
            <w:vAlign w:val="bottom"/>
            <w:hideMark/>
          </w:tcPr>
          <w:p w14:paraId="4F253A9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9.606.977 </w:t>
            </w:r>
          </w:p>
        </w:tc>
        <w:tc>
          <w:tcPr>
            <w:tcW w:w="0" w:type="auto"/>
            <w:tcBorders>
              <w:top w:val="nil"/>
              <w:left w:val="nil"/>
              <w:bottom w:val="single" w:sz="4" w:space="0" w:color="auto"/>
              <w:right w:val="single" w:sz="4" w:space="0" w:color="auto"/>
            </w:tcBorders>
            <w:shd w:val="clear" w:color="auto" w:fill="auto"/>
            <w:noWrap/>
            <w:vAlign w:val="bottom"/>
            <w:hideMark/>
          </w:tcPr>
          <w:p w14:paraId="6245B88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9.895.186 </w:t>
            </w:r>
          </w:p>
        </w:tc>
        <w:tc>
          <w:tcPr>
            <w:tcW w:w="0" w:type="auto"/>
            <w:tcBorders>
              <w:top w:val="nil"/>
              <w:left w:val="nil"/>
              <w:bottom w:val="single" w:sz="4" w:space="0" w:color="auto"/>
              <w:right w:val="single" w:sz="4" w:space="0" w:color="auto"/>
            </w:tcBorders>
            <w:shd w:val="clear" w:color="auto" w:fill="auto"/>
            <w:noWrap/>
            <w:vAlign w:val="bottom"/>
            <w:hideMark/>
          </w:tcPr>
          <w:p w14:paraId="27C505A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10.192.041 </w:t>
            </w:r>
          </w:p>
        </w:tc>
        <w:tc>
          <w:tcPr>
            <w:tcW w:w="0" w:type="auto"/>
            <w:tcBorders>
              <w:top w:val="nil"/>
              <w:left w:val="nil"/>
              <w:bottom w:val="single" w:sz="4" w:space="0" w:color="auto"/>
              <w:right w:val="single" w:sz="4" w:space="0" w:color="auto"/>
            </w:tcBorders>
            <w:shd w:val="clear" w:color="auto" w:fill="auto"/>
            <w:noWrap/>
            <w:vAlign w:val="bottom"/>
            <w:hideMark/>
          </w:tcPr>
          <w:p w14:paraId="4C77E0F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10.497.803 </w:t>
            </w:r>
          </w:p>
        </w:tc>
        <w:tc>
          <w:tcPr>
            <w:tcW w:w="0" w:type="auto"/>
            <w:tcBorders>
              <w:top w:val="nil"/>
              <w:left w:val="nil"/>
              <w:bottom w:val="single" w:sz="4" w:space="0" w:color="auto"/>
              <w:right w:val="single" w:sz="4" w:space="0" w:color="auto"/>
            </w:tcBorders>
            <w:shd w:val="clear" w:color="auto" w:fill="auto"/>
            <w:noWrap/>
            <w:vAlign w:val="bottom"/>
            <w:hideMark/>
          </w:tcPr>
          <w:p w14:paraId="2DFE4E2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10.812.737 </w:t>
            </w:r>
          </w:p>
        </w:tc>
        <w:tc>
          <w:tcPr>
            <w:tcW w:w="0" w:type="auto"/>
            <w:tcBorders>
              <w:top w:val="nil"/>
              <w:left w:val="nil"/>
              <w:bottom w:val="single" w:sz="4" w:space="0" w:color="auto"/>
              <w:right w:val="single" w:sz="4" w:space="0" w:color="auto"/>
            </w:tcBorders>
            <w:shd w:val="clear" w:color="auto" w:fill="auto"/>
            <w:noWrap/>
            <w:vAlign w:val="bottom"/>
            <w:hideMark/>
          </w:tcPr>
          <w:p w14:paraId="10081F2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11.137.119 </w:t>
            </w:r>
          </w:p>
        </w:tc>
      </w:tr>
      <w:tr w:rsidR="007A673C" w:rsidRPr="007A673C" w14:paraId="0CD32457"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75BC4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Otros Activos</w:t>
            </w:r>
          </w:p>
        </w:tc>
        <w:tc>
          <w:tcPr>
            <w:tcW w:w="0" w:type="auto"/>
            <w:tcBorders>
              <w:top w:val="nil"/>
              <w:left w:val="nil"/>
              <w:bottom w:val="single" w:sz="4" w:space="0" w:color="auto"/>
              <w:right w:val="single" w:sz="4" w:space="0" w:color="auto"/>
            </w:tcBorders>
            <w:shd w:val="clear" w:color="auto" w:fill="auto"/>
            <w:noWrap/>
            <w:vAlign w:val="bottom"/>
            <w:hideMark/>
          </w:tcPr>
          <w:p w14:paraId="5BC43D71"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738.758.704 </w:t>
            </w:r>
          </w:p>
        </w:tc>
        <w:tc>
          <w:tcPr>
            <w:tcW w:w="0" w:type="auto"/>
            <w:tcBorders>
              <w:top w:val="nil"/>
              <w:left w:val="nil"/>
              <w:bottom w:val="single" w:sz="4" w:space="0" w:color="auto"/>
              <w:right w:val="single" w:sz="4" w:space="0" w:color="auto"/>
            </w:tcBorders>
            <w:shd w:val="clear" w:color="auto" w:fill="auto"/>
            <w:noWrap/>
            <w:vAlign w:val="bottom"/>
            <w:hideMark/>
          </w:tcPr>
          <w:p w14:paraId="1275EF7F"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760.921.465 </w:t>
            </w:r>
          </w:p>
        </w:tc>
        <w:tc>
          <w:tcPr>
            <w:tcW w:w="0" w:type="auto"/>
            <w:tcBorders>
              <w:top w:val="nil"/>
              <w:left w:val="nil"/>
              <w:bottom w:val="single" w:sz="4" w:space="0" w:color="auto"/>
              <w:right w:val="single" w:sz="4" w:space="0" w:color="auto"/>
            </w:tcBorders>
            <w:shd w:val="clear" w:color="auto" w:fill="auto"/>
            <w:noWrap/>
            <w:vAlign w:val="bottom"/>
            <w:hideMark/>
          </w:tcPr>
          <w:p w14:paraId="51718DA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783.749.109 </w:t>
            </w:r>
          </w:p>
        </w:tc>
        <w:tc>
          <w:tcPr>
            <w:tcW w:w="0" w:type="auto"/>
            <w:tcBorders>
              <w:top w:val="nil"/>
              <w:left w:val="nil"/>
              <w:bottom w:val="single" w:sz="4" w:space="0" w:color="auto"/>
              <w:right w:val="single" w:sz="4" w:space="0" w:color="auto"/>
            </w:tcBorders>
            <w:shd w:val="clear" w:color="auto" w:fill="auto"/>
            <w:noWrap/>
            <w:vAlign w:val="bottom"/>
            <w:hideMark/>
          </w:tcPr>
          <w:p w14:paraId="0C53906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807.261.582 </w:t>
            </w:r>
          </w:p>
        </w:tc>
        <w:tc>
          <w:tcPr>
            <w:tcW w:w="0" w:type="auto"/>
            <w:tcBorders>
              <w:top w:val="nil"/>
              <w:left w:val="nil"/>
              <w:bottom w:val="single" w:sz="4" w:space="0" w:color="auto"/>
              <w:right w:val="single" w:sz="4" w:space="0" w:color="auto"/>
            </w:tcBorders>
            <w:shd w:val="clear" w:color="auto" w:fill="auto"/>
            <w:noWrap/>
            <w:vAlign w:val="bottom"/>
            <w:hideMark/>
          </w:tcPr>
          <w:p w14:paraId="7CD70E90"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831.479.430 </w:t>
            </w:r>
          </w:p>
        </w:tc>
        <w:tc>
          <w:tcPr>
            <w:tcW w:w="0" w:type="auto"/>
            <w:tcBorders>
              <w:top w:val="nil"/>
              <w:left w:val="nil"/>
              <w:bottom w:val="single" w:sz="4" w:space="0" w:color="auto"/>
              <w:right w:val="single" w:sz="4" w:space="0" w:color="auto"/>
            </w:tcBorders>
            <w:shd w:val="clear" w:color="auto" w:fill="auto"/>
            <w:noWrap/>
            <w:vAlign w:val="bottom"/>
            <w:hideMark/>
          </w:tcPr>
          <w:p w14:paraId="61569A0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856.423.813 </w:t>
            </w:r>
          </w:p>
        </w:tc>
        <w:tc>
          <w:tcPr>
            <w:tcW w:w="0" w:type="auto"/>
            <w:tcBorders>
              <w:top w:val="nil"/>
              <w:left w:val="nil"/>
              <w:bottom w:val="single" w:sz="4" w:space="0" w:color="auto"/>
              <w:right w:val="single" w:sz="4" w:space="0" w:color="auto"/>
            </w:tcBorders>
            <w:shd w:val="clear" w:color="auto" w:fill="auto"/>
            <w:noWrap/>
            <w:vAlign w:val="bottom"/>
            <w:hideMark/>
          </w:tcPr>
          <w:p w14:paraId="525FF82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882.116.527 </w:t>
            </w:r>
          </w:p>
        </w:tc>
        <w:tc>
          <w:tcPr>
            <w:tcW w:w="0" w:type="auto"/>
            <w:tcBorders>
              <w:top w:val="nil"/>
              <w:left w:val="nil"/>
              <w:bottom w:val="single" w:sz="4" w:space="0" w:color="auto"/>
              <w:right w:val="single" w:sz="4" w:space="0" w:color="auto"/>
            </w:tcBorders>
            <w:shd w:val="clear" w:color="auto" w:fill="auto"/>
            <w:noWrap/>
            <w:vAlign w:val="bottom"/>
            <w:hideMark/>
          </w:tcPr>
          <w:p w14:paraId="46BFC270"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908.580.023 </w:t>
            </w:r>
          </w:p>
        </w:tc>
        <w:tc>
          <w:tcPr>
            <w:tcW w:w="0" w:type="auto"/>
            <w:tcBorders>
              <w:top w:val="nil"/>
              <w:left w:val="nil"/>
              <w:bottom w:val="single" w:sz="4" w:space="0" w:color="auto"/>
              <w:right w:val="single" w:sz="4" w:space="0" w:color="auto"/>
            </w:tcBorders>
            <w:shd w:val="clear" w:color="auto" w:fill="auto"/>
            <w:noWrap/>
            <w:vAlign w:val="bottom"/>
            <w:hideMark/>
          </w:tcPr>
          <w:p w14:paraId="45932D76"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935.837.424 </w:t>
            </w:r>
          </w:p>
        </w:tc>
        <w:tc>
          <w:tcPr>
            <w:tcW w:w="0" w:type="auto"/>
            <w:tcBorders>
              <w:top w:val="nil"/>
              <w:left w:val="nil"/>
              <w:bottom w:val="single" w:sz="4" w:space="0" w:color="auto"/>
              <w:right w:val="single" w:sz="4" w:space="0" w:color="auto"/>
            </w:tcBorders>
            <w:shd w:val="clear" w:color="auto" w:fill="auto"/>
            <w:noWrap/>
            <w:vAlign w:val="bottom"/>
            <w:hideMark/>
          </w:tcPr>
          <w:p w14:paraId="3A43DB7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963.912.546 </w:t>
            </w:r>
          </w:p>
        </w:tc>
        <w:tc>
          <w:tcPr>
            <w:tcW w:w="0" w:type="auto"/>
            <w:tcBorders>
              <w:top w:val="nil"/>
              <w:left w:val="nil"/>
              <w:bottom w:val="single" w:sz="4" w:space="0" w:color="auto"/>
              <w:right w:val="single" w:sz="4" w:space="0" w:color="auto"/>
            </w:tcBorders>
            <w:shd w:val="clear" w:color="auto" w:fill="auto"/>
            <w:noWrap/>
            <w:vAlign w:val="bottom"/>
            <w:hideMark/>
          </w:tcPr>
          <w:p w14:paraId="5848192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992.829.923 </w:t>
            </w:r>
          </w:p>
        </w:tc>
        <w:tc>
          <w:tcPr>
            <w:tcW w:w="0" w:type="auto"/>
            <w:tcBorders>
              <w:top w:val="nil"/>
              <w:left w:val="nil"/>
              <w:bottom w:val="single" w:sz="4" w:space="0" w:color="auto"/>
              <w:right w:val="single" w:sz="4" w:space="0" w:color="auto"/>
            </w:tcBorders>
            <w:shd w:val="clear" w:color="auto" w:fill="auto"/>
            <w:noWrap/>
            <w:vAlign w:val="bottom"/>
            <w:hideMark/>
          </w:tcPr>
          <w:p w14:paraId="60FA100F"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1.022.614.820 </w:t>
            </w:r>
          </w:p>
        </w:tc>
        <w:tc>
          <w:tcPr>
            <w:tcW w:w="0" w:type="auto"/>
            <w:tcBorders>
              <w:top w:val="nil"/>
              <w:left w:val="nil"/>
              <w:bottom w:val="single" w:sz="4" w:space="0" w:color="auto"/>
              <w:right w:val="single" w:sz="4" w:space="0" w:color="auto"/>
            </w:tcBorders>
            <w:shd w:val="clear" w:color="auto" w:fill="auto"/>
            <w:noWrap/>
            <w:vAlign w:val="bottom"/>
            <w:hideMark/>
          </w:tcPr>
          <w:p w14:paraId="74470B4E"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1.053.293.265 </w:t>
            </w:r>
          </w:p>
        </w:tc>
        <w:tc>
          <w:tcPr>
            <w:tcW w:w="0" w:type="auto"/>
            <w:tcBorders>
              <w:top w:val="nil"/>
              <w:left w:val="nil"/>
              <w:bottom w:val="single" w:sz="4" w:space="0" w:color="auto"/>
              <w:right w:val="single" w:sz="4" w:space="0" w:color="auto"/>
            </w:tcBorders>
            <w:shd w:val="clear" w:color="auto" w:fill="auto"/>
            <w:noWrap/>
            <w:vAlign w:val="bottom"/>
            <w:hideMark/>
          </w:tcPr>
          <w:p w14:paraId="648992D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1.084.892.063 </w:t>
            </w:r>
          </w:p>
        </w:tc>
      </w:tr>
      <w:tr w:rsidR="007A673C" w:rsidRPr="007A673C" w14:paraId="4D1FD2E2"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B25D61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Cultivos en Desarrollo</w:t>
            </w:r>
          </w:p>
        </w:tc>
        <w:tc>
          <w:tcPr>
            <w:tcW w:w="0" w:type="auto"/>
            <w:tcBorders>
              <w:top w:val="nil"/>
              <w:left w:val="nil"/>
              <w:bottom w:val="single" w:sz="4" w:space="0" w:color="auto"/>
              <w:right w:val="single" w:sz="4" w:space="0" w:color="auto"/>
            </w:tcBorders>
            <w:shd w:val="clear" w:color="auto" w:fill="auto"/>
            <w:noWrap/>
            <w:vAlign w:val="bottom"/>
            <w:hideMark/>
          </w:tcPr>
          <w:p w14:paraId="15937BA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188.472.204 </w:t>
            </w:r>
          </w:p>
        </w:tc>
        <w:tc>
          <w:tcPr>
            <w:tcW w:w="0" w:type="auto"/>
            <w:tcBorders>
              <w:top w:val="nil"/>
              <w:left w:val="nil"/>
              <w:bottom w:val="single" w:sz="4" w:space="0" w:color="auto"/>
              <w:right w:val="single" w:sz="4" w:space="0" w:color="auto"/>
            </w:tcBorders>
            <w:shd w:val="clear" w:color="auto" w:fill="auto"/>
            <w:noWrap/>
            <w:vAlign w:val="bottom"/>
            <w:hideMark/>
          </w:tcPr>
          <w:p w14:paraId="55FAEE0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194.126.370 </w:t>
            </w:r>
          </w:p>
        </w:tc>
        <w:tc>
          <w:tcPr>
            <w:tcW w:w="0" w:type="auto"/>
            <w:tcBorders>
              <w:top w:val="nil"/>
              <w:left w:val="nil"/>
              <w:bottom w:val="single" w:sz="4" w:space="0" w:color="auto"/>
              <w:right w:val="single" w:sz="4" w:space="0" w:color="auto"/>
            </w:tcBorders>
            <w:shd w:val="clear" w:color="auto" w:fill="auto"/>
            <w:noWrap/>
            <w:vAlign w:val="bottom"/>
            <w:hideMark/>
          </w:tcPr>
          <w:p w14:paraId="168AB69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199.950.161 </w:t>
            </w:r>
          </w:p>
        </w:tc>
        <w:tc>
          <w:tcPr>
            <w:tcW w:w="0" w:type="auto"/>
            <w:tcBorders>
              <w:top w:val="nil"/>
              <w:left w:val="nil"/>
              <w:bottom w:val="single" w:sz="4" w:space="0" w:color="auto"/>
              <w:right w:val="single" w:sz="4" w:space="0" w:color="auto"/>
            </w:tcBorders>
            <w:shd w:val="clear" w:color="auto" w:fill="auto"/>
            <w:noWrap/>
            <w:vAlign w:val="bottom"/>
            <w:hideMark/>
          </w:tcPr>
          <w:p w14:paraId="628BD19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205.948.666 </w:t>
            </w:r>
          </w:p>
        </w:tc>
        <w:tc>
          <w:tcPr>
            <w:tcW w:w="0" w:type="auto"/>
            <w:tcBorders>
              <w:top w:val="nil"/>
              <w:left w:val="nil"/>
              <w:bottom w:val="single" w:sz="4" w:space="0" w:color="auto"/>
              <w:right w:val="single" w:sz="4" w:space="0" w:color="auto"/>
            </w:tcBorders>
            <w:shd w:val="clear" w:color="auto" w:fill="auto"/>
            <w:noWrap/>
            <w:vAlign w:val="bottom"/>
            <w:hideMark/>
          </w:tcPr>
          <w:p w14:paraId="28F3742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212.127.126 </w:t>
            </w:r>
          </w:p>
        </w:tc>
        <w:tc>
          <w:tcPr>
            <w:tcW w:w="0" w:type="auto"/>
            <w:tcBorders>
              <w:top w:val="nil"/>
              <w:left w:val="nil"/>
              <w:bottom w:val="single" w:sz="4" w:space="0" w:color="auto"/>
              <w:right w:val="single" w:sz="4" w:space="0" w:color="auto"/>
            </w:tcBorders>
            <w:shd w:val="clear" w:color="auto" w:fill="auto"/>
            <w:noWrap/>
            <w:vAlign w:val="bottom"/>
            <w:hideMark/>
          </w:tcPr>
          <w:p w14:paraId="1EBCCDA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218.490.940 </w:t>
            </w:r>
          </w:p>
        </w:tc>
        <w:tc>
          <w:tcPr>
            <w:tcW w:w="0" w:type="auto"/>
            <w:tcBorders>
              <w:top w:val="nil"/>
              <w:left w:val="nil"/>
              <w:bottom w:val="single" w:sz="4" w:space="0" w:color="auto"/>
              <w:right w:val="single" w:sz="4" w:space="0" w:color="auto"/>
            </w:tcBorders>
            <w:shd w:val="clear" w:color="auto" w:fill="auto"/>
            <w:noWrap/>
            <w:vAlign w:val="bottom"/>
            <w:hideMark/>
          </w:tcPr>
          <w:p w14:paraId="4C2A10F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225.045.668 </w:t>
            </w:r>
          </w:p>
        </w:tc>
        <w:tc>
          <w:tcPr>
            <w:tcW w:w="0" w:type="auto"/>
            <w:tcBorders>
              <w:top w:val="nil"/>
              <w:left w:val="nil"/>
              <w:bottom w:val="single" w:sz="4" w:space="0" w:color="auto"/>
              <w:right w:val="single" w:sz="4" w:space="0" w:color="auto"/>
            </w:tcBorders>
            <w:shd w:val="clear" w:color="auto" w:fill="auto"/>
            <w:noWrap/>
            <w:vAlign w:val="bottom"/>
            <w:hideMark/>
          </w:tcPr>
          <w:p w14:paraId="04DA1F1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231.797.038 </w:t>
            </w:r>
          </w:p>
        </w:tc>
        <w:tc>
          <w:tcPr>
            <w:tcW w:w="0" w:type="auto"/>
            <w:tcBorders>
              <w:top w:val="nil"/>
              <w:left w:val="nil"/>
              <w:bottom w:val="single" w:sz="4" w:space="0" w:color="auto"/>
              <w:right w:val="single" w:sz="4" w:space="0" w:color="auto"/>
            </w:tcBorders>
            <w:shd w:val="clear" w:color="auto" w:fill="auto"/>
            <w:noWrap/>
            <w:vAlign w:val="bottom"/>
            <w:hideMark/>
          </w:tcPr>
          <w:p w14:paraId="3EE767C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238.750.949 </w:t>
            </w:r>
          </w:p>
        </w:tc>
        <w:tc>
          <w:tcPr>
            <w:tcW w:w="0" w:type="auto"/>
            <w:tcBorders>
              <w:top w:val="nil"/>
              <w:left w:val="nil"/>
              <w:bottom w:val="single" w:sz="4" w:space="0" w:color="auto"/>
              <w:right w:val="single" w:sz="4" w:space="0" w:color="auto"/>
            </w:tcBorders>
            <w:shd w:val="clear" w:color="auto" w:fill="auto"/>
            <w:noWrap/>
            <w:vAlign w:val="bottom"/>
            <w:hideMark/>
          </w:tcPr>
          <w:p w14:paraId="4E8546D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245.913.478 </w:t>
            </w:r>
          </w:p>
        </w:tc>
        <w:tc>
          <w:tcPr>
            <w:tcW w:w="0" w:type="auto"/>
            <w:tcBorders>
              <w:top w:val="nil"/>
              <w:left w:val="nil"/>
              <w:bottom w:val="single" w:sz="4" w:space="0" w:color="auto"/>
              <w:right w:val="single" w:sz="4" w:space="0" w:color="auto"/>
            </w:tcBorders>
            <w:shd w:val="clear" w:color="auto" w:fill="auto"/>
            <w:noWrap/>
            <w:vAlign w:val="bottom"/>
            <w:hideMark/>
          </w:tcPr>
          <w:p w14:paraId="69FC52A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253.290.882 </w:t>
            </w:r>
          </w:p>
        </w:tc>
        <w:tc>
          <w:tcPr>
            <w:tcW w:w="0" w:type="auto"/>
            <w:tcBorders>
              <w:top w:val="nil"/>
              <w:left w:val="nil"/>
              <w:bottom w:val="single" w:sz="4" w:space="0" w:color="auto"/>
              <w:right w:val="single" w:sz="4" w:space="0" w:color="auto"/>
            </w:tcBorders>
            <w:shd w:val="clear" w:color="auto" w:fill="auto"/>
            <w:noWrap/>
            <w:vAlign w:val="bottom"/>
            <w:hideMark/>
          </w:tcPr>
          <w:p w14:paraId="0FFB4CE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260.889.608 </w:t>
            </w:r>
          </w:p>
        </w:tc>
        <w:tc>
          <w:tcPr>
            <w:tcW w:w="0" w:type="auto"/>
            <w:tcBorders>
              <w:top w:val="nil"/>
              <w:left w:val="nil"/>
              <w:bottom w:val="single" w:sz="4" w:space="0" w:color="auto"/>
              <w:right w:val="single" w:sz="4" w:space="0" w:color="auto"/>
            </w:tcBorders>
            <w:shd w:val="clear" w:color="auto" w:fill="auto"/>
            <w:noWrap/>
            <w:vAlign w:val="bottom"/>
            <w:hideMark/>
          </w:tcPr>
          <w:p w14:paraId="36C2D06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268.716.297 </w:t>
            </w:r>
          </w:p>
        </w:tc>
        <w:tc>
          <w:tcPr>
            <w:tcW w:w="0" w:type="auto"/>
            <w:tcBorders>
              <w:top w:val="nil"/>
              <w:left w:val="nil"/>
              <w:bottom w:val="single" w:sz="4" w:space="0" w:color="auto"/>
              <w:right w:val="single" w:sz="4" w:space="0" w:color="auto"/>
            </w:tcBorders>
            <w:shd w:val="clear" w:color="auto" w:fill="auto"/>
            <w:noWrap/>
            <w:vAlign w:val="bottom"/>
            <w:hideMark/>
          </w:tcPr>
          <w:p w14:paraId="6AC2C58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276.777.786 </w:t>
            </w:r>
          </w:p>
        </w:tc>
      </w:tr>
      <w:tr w:rsidR="007A673C" w:rsidRPr="007A673C" w14:paraId="502FC03A"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8EA0CF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Semovientes</w:t>
            </w:r>
          </w:p>
        </w:tc>
        <w:tc>
          <w:tcPr>
            <w:tcW w:w="0" w:type="auto"/>
            <w:tcBorders>
              <w:top w:val="nil"/>
              <w:left w:val="nil"/>
              <w:bottom w:val="single" w:sz="4" w:space="0" w:color="auto"/>
              <w:right w:val="single" w:sz="4" w:space="0" w:color="auto"/>
            </w:tcBorders>
            <w:shd w:val="clear" w:color="auto" w:fill="auto"/>
            <w:noWrap/>
            <w:vAlign w:val="bottom"/>
            <w:hideMark/>
          </w:tcPr>
          <w:p w14:paraId="25FFD93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550.286.500 </w:t>
            </w:r>
          </w:p>
        </w:tc>
        <w:tc>
          <w:tcPr>
            <w:tcW w:w="0" w:type="auto"/>
            <w:tcBorders>
              <w:top w:val="nil"/>
              <w:left w:val="nil"/>
              <w:bottom w:val="single" w:sz="4" w:space="0" w:color="auto"/>
              <w:right w:val="single" w:sz="4" w:space="0" w:color="auto"/>
            </w:tcBorders>
            <w:shd w:val="clear" w:color="auto" w:fill="auto"/>
            <w:noWrap/>
            <w:vAlign w:val="bottom"/>
            <w:hideMark/>
          </w:tcPr>
          <w:p w14:paraId="633CCE0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566.795.095 </w:t>
            </w:r>
          </w:p>
        </w:tc>
        <w:tc>
          <w:tcPr>
            <w:tcW w:w="0" w:type="auto"/>
            <w:tcBorders>
              <w:top w:val="nil"/>
              <w:left w:val="nil"/>
              <w:bottom w:val="single" w:sz="4" w:space="0" w:color="auto"/>
              <w:right w:val="single" w:sz="4" w:space="0" w:color="auto"/>
            </w:tcBorders>
            <w:shd w:val="clear" w:color="auto" w:fill="auto"/>
            <w:noWrap/>
            <w:vAlign w:val="bottom"/>
            <w:hideMark/>
          </w:tcPr>
          <w:p w14:paraId="2EB89B1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583.798.948 </w:t>
            </w:r>
          </w:p>
        </w:tc>
        <w:tc>
          <w:tcPr>
            <w:tcW w:w="0" w:type="auto"/>
            <w:tcBorders>
              <w:top w:val="nil"/>
              <w:left w:val="nil"/>
              <w:bottom w:val="single" w:sz="4" w:space="0" w:color="auto"/>
              <w:right w:val="single" w:sz="4" w:space="0" w:color="auto"/>
            </w:tcBorders>
            <w:shd w:val="clear" w:color="auto" w:fill="auto"/>
            <w:noWrap/>
            <w:vAlign w:val="bottom"/>
            <w:hideMark/>
          </w:tcPr>
          <w:p w14:paraId="7B2386B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601.312.916 </w:t>
            </w:r>
          </w:p>
        </w:tc>
        <w:tc>
          <w:tcPr>
            <w:tcW w:w="0" w:type="auto"/>
            <w:tcBorders>
              <w:top w:val="nil"/>
              <w:left w:val="nil"/>
              <w:bottom w:val="single" w:sz="4" w:space="0" w:color="auto"/>
              <w:right w:val="single" w:sz="4" w:space="0" w:color="auto"/>
            </w:tcBorders>
            <w:shd w:val="clear" w:color="auto" w:fill="auto"/>
            <w:noWrap/>
            <w:vAlign w:val="bottom"/>
            <w:hideMark/>
          </w:tcPr>
          <w:p w14:paraId="1CF3285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619.352.304 </w:t>
            </w:r>
          </w:p>
        </w:tc>
        <w:tc>
          <w:tcPr>
            <w:tcW w:w="0" w:type="auto"/>
            <w:tcBorders>
              <w:top w:val="nil"/>
              <w:left w:val="nil"/>
              <w:bottom w:val="single" w:sz="4" w:space="0" w:color="auto"/>
              <w:right w:val="single" w:sz="4" w:space="0" w:color="auto"/>
            </w:tcBorders>
            <w:shd w:val="clear" w:color="auto" w:fill="auto"/>
            <w:noWrap/>
            <w:vAlign w:val="bottom"/>
            <w:hideMark/>
          </w:tcPr>
          <w:p w14:paraId="37605F9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637.932.873 </w:t>
            </w:r>
          </w:p>
        </w:tc>
        <w:tc>
          <w:tcPr>
            <w:tcW w:w="0" w:type="auto"/>
            <w:tcBorders>
              <w:top w:val="nil"/>
              <w:left w:val="nil"/>
              <w:bottom w:val="single" w:sz="4" w:space="0" w:color="auto"/>
              <w:right w:val="single" w:sz="4" w:space="0" w:color="auto"/>
            </w:tcBorders>
            <w:shd w:val="clear" w:color="auto" w:fill="auto"/>
            <w:noWrap/>
            <w:vAlign w:val="bottom"/>
            <w:hideMark/>
          </w:tcPr>
          <w:p w14:paraId="073EE0B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657.070.859 </w:t>
            </w:r>
          </w:p>
        </w:tc>
        <w:tc>
          <w:tcPr>
            <w:tcW w:w="0" w:type="auto"/>
            <w:tcBorders>
              <w:top w:val="nil"/>
              <w:left w:val="nil"/>
              <w:bottom w:val="single" w:sz="4" w:space="0" w:color="auto"/>
              <w:right w:val="single" w:sz="4" w:space="0" w:color="auto"/>
            </w:tcBorders>
            <w:shd w:val="clear" w:color="auto" w:fill="auto"/>
            <w:noWrap/>
            <w:vAlign w:val="bottom"/>
            <w:hideMark/>
          </w:tcPr>
          <w:p w14:paraId="1240B32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676.782.985 </w:t>
            </w:r>
          </w:p>
        </w:tc>
        <w:tc>
          <w:tcPr>
            <w:tcW w:w="0" w:type="auto"/>
            <w:tcBorders>
              <w:top w:val="nil"/>
              <w:left w:val="nil"/>
              <w:bottom w:val="single" w:sz="4" w:space="0" w:color="auto"/>
              <w:right w:val="single" w:sz="4" w:space="0" w:color="auto"/>
            </w:tcBorders>
            <w:shd w:val="clear" w:color="auto" w:fill="auto"/>
            <w:noWrap/>
            <w:vAlign w:val="bottom"/>
            <w:hideMark/>
          </w:tcPr>
          <w:p w14:paraId="5726197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697.086.474 </w:t>
            </w:r>
          </w:p>
        </w:tc>
        <w:tc>
          <w:tcPr>
            <w:tcW w:w="0" w:type="auto"/>
            <w:tcBorders>
              <w:top w:val="nil"/>
              <w:left w:val="nil"/>
              <w:bottom w:val="single" w:sz="4" w:space="0" w:color="auto"/>
              <w:right w:val="single" w:sz="4" w:space="0" w:color="auto"/>
            </w:tcBorders>
            <w:shd w:val="clear" w:color="auto" w:fill="auto"/>
            <w:noWrap/>
            <w:vAlign w:val="bottom"/>
            <w:hideMark/>
          </w:tcPr>
          <w:p w14:paraId="6BAACCF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717.999.069 </w:t>
            </w:r>
          </w:p>
        </w:tc>
        <w:tc>
          <w:tcPr>
            <w:tcW w:w="0" w:type="auto"/>
            <w:tcBorders>
              <w:top w:val="nil"/>
              <w:left w:val="nil"/>
              <w:bottom w:val="single" w:sz="4" w:space="0" w:color="auto"/>
              <w:right w:val="single" w:sz="4" w:space="0" w:color="auto"/>
            </w:tcBorders>
            <w:shd w:val="clear" w:color="auto" w:fill="auto"/>
            <w:noWrap/>
            <w:vAlign w:val="bottom"/>
            <w:hideMark/>
          </w:tcPr>
          <w:p w14:paraId="1285A2B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739.539.041 </w:t>
            </w:r>
          </w:p>
        </w:tc>
        <w:tc>
          <w:tcPr>
            <w:tcW w:w="0" w:type="auto"/>
            <w:tcBorders>
              <w:top w:val="nil"/>
              <w:left w:val="nil"/>
              <w:bottom w:val="single" w:sz="4" w:space="0" w:color="auto"/>
              <w:right w:val="single" w:sz="4" w:space="0" w:color="auto"/>
            </w:tcBorders>
            <w:shd w:val="clear" w:color="auto" w:fill="auto"/>
            <w:noWrap/>
            <w:vAlign w:val="bottom"/>
            <w:hideMark/>
          </w:tcPr>
          <w:p w14:paraId="2BC09D9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761.725.212 </w:t>
            </w:r>
          </w:p>
        </w:tc>
        <w:tc>
          <w:tcPr>
            <w:tcW w:w="0" w:type="auto"/>
            <w:tcBorders>
              <w:top w:val="nil"/>
              <w:left w:val="nil"/>
              <w:bottom w:val="single" w:sz="4" w:space="0" w:color="auto"/>
              <w:right w:val="single" w:sz="4" w:space="0" w:color="auto"/>
            </w:tcBorders>
            <w:shd w:val="clear" w:color="auto" w:fill="auto"/>
            <w:noWrap/>
            <w:vAlign w:val="bottom"/>
            <w:hideMark/>
          </w:tcPr>
          <w:p w14:paraId="176AE33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784.576.968 </w:t>
            </w:r>
          </w:p>
        </w:tc>
        <w:tc>
          <w:tcPr>
            <w:tcW w:w="0" w:type="auto"/>
            <w:tcBorders>
              <w:top w:val="nil"/>
              <w:left w:val="nil"/>
              <w:bottom w:val="single" w:sz="4" w:space="0" w:color="auto"/>
              <w:right w:val="single" w:sz="4" w:space="0" w:color="auto"/>
            </w:tcBorders>
            <w:shd w:val="clear" w:color="auto" w:fill="auto"/>
            <w:noWrap/>
            <w:vAlign w:val="bottom"/>
            <w:hideMark/>
          </w:tcPr>
          <w:p w14:paraId="7A9C107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808.114.277 </w:t>
            </w:r>
          </w:p>
        </w:tc>
      </w:tr>
      <w:tr w:rsidR="007A673C" w:rsidRPr="007A673C" w14:paraId="0589ACDE"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2EE509A" w14:textId="77777777" w:rsidR="007A673C" w:rsidRPr="007A673C" w:rsidRDefault="007A673C" w:rsidP="007A673C">
            <w:pPr>
              <w:spacing w:after="0" w:line="240" w:lineRule="auto"/>
              <w:jc w:val="left"/>
              <w:rPr>
                <w:rFonts w:eastAsia="Times New Roman" w:cs="Calibri"/>
                <w:b/>
                <w:bCs/>
                <w:color w:val="000000"/>
                <w:sz w:val="12"/>
                <w:szCs w:val="12"/>
                <w:lang w:eastAsia="es-CO"/>
              </w:rPr>
            </w:pPr>
            <w:proofErr w:type="gramStart"/>
            <w:r w:rsidRPr="007A673C">
              <w:rPr>
                <w:rFonts w:eastAsia="Times New Roman" w:cs="Calibri"/>
                <w:b/>
                <w:bCs/>
                <w:color w:val="000000"/>
                <w:sz w:val="12"/>
                <w:szCs w:val="12"/>
                <w:lang w:eastAsia="es-CO"/>
              </w:rPr>
              <w:t>Total</w:t>
            </w:r>
            <w:proofErr w:type="gramEnd"/>
            <w:r w:rsidRPr="007A673C">
              <w:rPr>
                <w:rFonts w:eastAsia="Times New Roman" w:cs="Calibri"/>
                <w:b/>
                <w:bCs/>
                <w:color w:val="000000"/>
                <w:sz w:val="12"/>
                <w:szCs w:val="12"/>
                <w:lang w:eastAsia="es-CO"/>
              </w:rPr>
              <w:t xml:space="preserve"> del Activo Corriente</w:t>
            </w:r>
          </w:p>
        </w:tc>
        <w:tc>
          <w:tcPr>
            <w:tcW w:w="0" w:type="auto"/>
            <w:tcBorders>
              <w:top w:val="nil"/>
              <w:left w:val="nil"/>
              <w:bottom w:val="single" w:sz="4" w:space="0" w:color="auto"/>
              <w:right w:val="single" w:sz="4" w:space="0" w:color="auto"/>
            </w:tcBorders>
            <w:shd w:val="clear" w:color="auto" w:fill="auto"/>
            <w:noWrap/>
            <w:vAlign w:val="bottom"/>
            <w:hideMark/>
          </w:tcPr>
          <w:p w14:paraId="1B97147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1.037.231.950 </w:t>
            </w:r>
          </w:p>
        </w:tc>
        <w:tc>
          <w:tcPr>
            <w:tcW w:w="0" w:type="auto"/>
            <w:tcBorders>
              <w:top w:val="nil"/>
              <w:left w:val="nil"/>
              <w:bottom w:val="single" w:sz="4" w:space="0" w:color="auto"/>
              <w:right w:val="single" w:sz="4" w:space="0" w:color="auto"/>
            </w:tcBorders>
            <w:shd w:val="clear" w:color="auto" w:fill="auto"/>
            <w:noWrap/>
            <w:vAlign w:val="bottom"/>
            <w:hideMark/>
          </w:tcPr>
          <w:p w14:paraId="0DF9D282"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1.068.348.909 </w:t>
            </w:r>
          </w:p>
        </w:tc>
        <w:tc>
          <w:tcPr>
            <w:tcW w:w="0" w:type="auto"/>
            <w:tcBorders>
              <w:top w:val="nil"/>
              <w:left w:val="nil"/>
              <w:bottom w:val="single" w:sz="4" w:space="0" w:color="auto"/>
              <w:right w:val="single" w:sz="4" w:space="0" w:color="auto"/>
            </w:tcBorders>
            <w:shd w:val="clear" w:color="auto" w:fill="auto"/>
            <w:noWrap/>
            <w:vAlign w:val="bottom"/>
            <w:hideMark/>
          </w:tcPr>
          <w:p w14:paraId="440D8990"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1.100.399.376 </w:t>
            </w:r>
          </w:p>
        </w:tc>
        <w:tc>
          <w:tcPr>
            <w:tcW w:w="0" w:type="auto"/>
            <w:tcBorders>
              <w:top w:val="nil"/>
              <w:left w:val="nil"/>
              <w:bottom w:val="single" w:sz="4" w:space="0" w:color="auto"/>
              <w:right w:val="single" w:sz="4" w:space="0" w:color="auto"/>
            </w:tcBorders>
            <w:shd w:val="clear" w:color="auto" w:fill="auto"/>
            <w:noWrap/>
            <w:vAlign w:val="bottom"/>
            <w:hideMark/>
          </w:tcPr>
          <w:p w14:paraId="566325F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1.133.411.357 </w:t>
            </w:r>
          </w:p>
        </w:tc>
        <w:tc>
          <w:tcPr>
            <w:tcW w:w="0" w:type="auto"/>
            <w:tcBorders>
              <w:top w:val="nil"/>
              <w:left w:val="nil"/>
              <w:bottom w:val="single" w:sz="4" w:space="0" w:color="auto"/>
              <w:right w:val="single" w:sz="4" w:space="0" w:color="auto"/>
            </w:tcBorders>
            <w:shd w:val="clear" w:color="auto" w:fill="auto"/>
            <w:noWrap/>
            <w:vAlign w:val="bottom"/>
            <w:hideMark/>
          </w:tcPr>
          <w:p w14:paraId="34B4479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1.167.413.698 </w:t>
            </w:r>
          </w:p>
        </w:tc>
        <w:tc>
          <w:tcPr>
            <w:tcW w:w="0" w:type="auto"/>
            <w:tcBorders>
              <w:top w:val="nil"/>
              <w:left w:val="nil"/>
              <w:bottom w:val="single" w:sz="4" w:space="0" w:color="auto"/>
              <w:right w:val="single" w:sz="4" w:space="0" w:color="auto"/>
            </w:tcBorders>
            <w:shd w:val="clear" w:color="auto" w:fill="auto"/>
            <w:noWrap/>
            <w:vAlign w:val="bottom"/>
            <w:hideMark/>
          </w:tcPr>
          <w:p w14:paraId="032BB4BE"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1.202.436.109 </w:t>
            </w:r>
          </w:p>
        </w:tc>
        <w:tc>
          <w:tcPr>
            <w:tcW w:w="0" w:type="auto"/>
            <w:tcBorders>
              <w:top w:val="nil"/>
              <w:left w:val="nil"/>
              <w:bottom w:val="single" w:sz="4" w:space="0" w:color="auto"/>
              <w:right w:val="single" w:sz="4" w:space="0" w:color="auto"/>
            </w:tcBorders>
            <w:shd w:val="clear" w:color="auto" w:fill="auto"/>
            <w:noWrap/>
            <w:vAlign w:val="bottom"/>
            <w:hideMark/>
          </w:tcPr>
          <w:p w14:paraId="3EC18FA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1.238.509.192 </w:t>
            </w:r>
          </w:p>
        </w:tc>
        <w:tc>
          <w:tcPr>
            <w:tcW w:w="0" w:type="auto"/>
            <w:tcBorders>
              <w:top w:val="nil"/>
              <w:left w:val="nil"/>
              <w:bottom w:val="single" w:sz="4" w:space="0" w:color="auto"/>
              <w:right w:val="single" w:sz="4" w:space="0" w:color="auto"/>
            </w:tcBorders>
            <w:shd w:val="clear" w:color="auto" w:fill="auto"/>
            <w:noWrap/>
            <w:vAlign w:val="bottom"/>
            <w:hideMark/>
          </w:tcPr>
          <w:p w14:paraId="22B1B19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1.275.664.468 </w:t>
            </w:r>
          </w:p>
        </w:tc>
        <w:tc>
          <w:tcPr>
            <w:tcW w:w="0" w:type="auto"/>
            <w:tcBorders>
              <w:top w:val="nil"/>
              <w:left w:val="nil"/>
              <w:bottom w:val="single" w:sz="4" w:space="0" w:color="auto"/>
              <w:right w:val="single" w:sz="4" w:space="0" w:color="auto"/>
            </w:tcBorders>
            <w:shd w:val="clear" w:color="auto" w:fill="auto"/>
            <w:noWrap/>
            <w:vAlign w:val="bottom"/>
            <w:hideMark/>
          </w:tcPr>
          <w:p w14:paraId="15F70B9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1.313.934.402 </w:t>
            </w:r>
          </w:p>
        </w:tc>
        <w:tc>
          <w:tcPr>
            <w:tcW w:w="0" w:type="auto"/>
            <w:tcBorders>
              <w:top w:val="nil"/>
              <w:left w:val="nil"/>
              <w:bottom w:val="single" w:sz="4" w:space="0" w:color="auto"/>
              <w:right w:val="single" w:sz="4" w:space="0" w:color="auto"/>
            </w:tcBorders>
            <w:shd w:val="clear" w:color="auto" w:fill="auto"/>
            <w:noWrap/>
            <w:vAlign w:val="bottom"/>
            <w:hideMark/>
          </w:tcPr>
          <w:p w14:paraId="4184142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1.353.352.434 </w:t>
            </w:r>
          </w:p>
        </w:tc>
        <w:tc>
          <w:tcPr>
            <w:tcW w:w="0" w:type="auto"/>
            <w:tcBorders>
              <w:top w:val="nil"/>
              <w:left w:val="nil"/>
              <w:bottom w:val="single" w:sz="4" w:space="0" w:color="auto"/>
              <w:right w:val="single" w:sz="4" w:space="0" w:color="auto"/>
            </w:tcBorders>
            <w:shd w:val="clear" w:color="auto" w:fill="auto"/>
            <w:noWrap/>
            <w:vAlign w:val="bottom"/>
            <w:hideMark/>
          </w:tcPr>
          <w:p w14:paraId="0306829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1.393.953.007 </w:t>
            </w:r>
          </w:p>
        </w:tc>
        <w:tc>
          <w:tcPr>
            <w:tcW w:w="0" w:type="auto"/>
            <w:tcBorders>
              <w:top w:val="nil"/>
              <w:left w:val="nil"/>
              <w:bottom w:val="single" w:sz="4" w:space="0" w:color="auto"/>
              <w:right w:val="single" w:sz="4" w:space="0" w:color="auto"/>
            </w:tcBorders>
            <w:shd w:val="clear" w:color="auto" w:fill="auto"/>
            <w:noWrap/>
            <w:vAlign w:val="bottom"/>
            <w:hideMark/>
          </w:tcPr>
          <w:p w14:paraId="2BCC09C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1.435.771.597 </w:t>
            </w:r>
          </w:p>
        </w:tc>
        <w:tc>
          <w:tcPr>
            <w:tcW w:w="0" w:type="auto"/>
            <w:tcBorders>
              <w:top w:val="nil"/>
              <w:left w:val="nil"/>
              <w:bottom w:val="single" w:sz="4" w:space="0" w:color="auto"/>
              <w:right w:val="single" w:sz="4" w:space="0" w:color="auto"/>
            </w:tcBorders>
            <w:shd w:val="clear" w:color="auto" w:fill="auto"/>
            <w:noWrap/>
            <w:vAlign w:val="bottom"/>
            <w:hideMark/>
          </w:tcPr>
          <w:p w14:paraId="4DA0295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1.478.844.745 </w:t>
            </w:r>
          </w:p>
        </w:tc>
        <w:tc>
          <w:tcPr>
            <w:tcW w:w="0" w:type="auto"/>
            <w:tcBorders>
              <w:top w:val="nil"/>
              <w:left w:val="nil"/>
              <w:bottom w:val="single" w:sz="4" w:space="0" w:color="auto"/>
              <w:right w:val="single" w:sz="4" w:space="0" w:color="auto"/>
            </w:tcBorders>
            <w:shd w:val="clear" w:color="auto" w:fill="auto"/>
            <w:noWrap/>
            <w:vAlign w:val="bottom"/>
            <w:hideMark/>
          </w:tcPr>
          <w:p w14:paraId="145E6D0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1.523.210.087 </w:t>
            </w:r>
          </w:p>
        </w:tc>
      </w:tr>
      <w:tr w:rsidR="007A673C" w:rsidRPr="007A673C" w14:paraId="29E88874"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B975C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EE7FE7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519739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C7464A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8477EF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9DDB6A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9B4C2A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69BDA3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40FDC4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F83722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0BE350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C04391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90FC78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D66820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09687E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016F27F3"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8C79452" w14:textId="77777777" w:rsidR="007A673C" w:rsidRPr="007A673C" w:rsidRDefault="007A673C" w:rsidP="007A673C">
            <w:pPr>
              <w:spacing w:after="0" w:line="240" w:lineRule="auto"/>
              <w:jc w:val="left"/>
              <w:rPr>
                <w:rFonts w:eastAsia="Times New Roman" w:cs="Calibri"/>
                <w:b/>
                <w:bCs/>
                <w:i/>
                <w:iCs/>
                <w:color w:val="000000"/>
                <w:sz w:val="12"/>
                <w:szCs w:val="12"/>
                <w:lang w:eastAsia="es-CO"/>
              </w:rPr>
            </w:pPr>
            <w:r w:rsidRPr="007A673C">
              <w:rPr>
                <w:rFonts w:eastAsia="Times New Roman" w:cs="Calibri"/>
                <w:b/>
                <w:bCs/>
                <w:i/>
                <w:iCs/>
                <w:color w:val="000000"/>
                <w:sz w:val="12"/>
                <w:szCs w:val="12"/>
                <w:lang w:eastAsia="es-CO"/>
              </w:rPr>
              <w:t>NO CORRIENTE</w:t>
            </w:r>
          </w:p>
        </w:tc>
        <w:tc>
          <w:tcPr>
            <w:tcW w:w="0" w:type="auto"/>
            <w:tcBorders>
              <w:top w:val="nil"/>
              <w:left w:val="nil"/>
              <w:bottom w:val="single" w:sz="4" w:space="0" w:color="auto"/>
              <w:right w:val="single" w:sz="4" w:space="0" w:color="auto"/>
            </w:tcBorders>
            <w:shd w:val="clear" w:color="auto" w:fill="auto"/>
            <w:noWrap/>
            <w:vAlign w:val="bottom"/>
            <w:hideMark/>
          </w:tcPr>
          <w:p w14:paraId="7B91EC6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82664F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3FCFB4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B40A39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9CFC42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2A5A56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7C6222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719EB1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85BD96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6AFD8F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322B34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5446BD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CE9975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85F774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2B364728"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05C4A41" w14:textId="77777777" w:rsidR="007A673C" w:rsidRPr="007A673C" w:rsidRDefault="007A673C" w:rsidP="007A673C">
            <w:pPr>
              <w:spacing w:after="0" w:line="240" w:lineRule="auto"/>
              <w:jc w:val="left"/>
              <w:rPr>
                <w:rFonts w:eastAsia="Times New Roman" w:cs="Calibri"/>
                <w:b/>
                <w:bCs/>
                <w:color w:val="000000"/>
                <w:sz w:val="12"/>
                <w:szCs w:val="12"/>
                <w:lang w:eastAsia="es-CO"/>
              </w:rPr>
            </w:pPr>
            <w:proofErr w:type="spellStart"/>
            <w:proofErr w:type="gramStart"/>
            <w:r w:rsidRPr="007A673C">
              <w:rPr>
                <w:rFonts w:eastAsia="Times New Roman" w:cs="Calibri"/>
                <w:b/>
                <w:bCs/>
                <w:color w:val="000000"/>
                <w:sz w:val="12"/>
                <w:szCs w:val="12"/>
                <w:lang w:eastAsia="es-CO"/>
              </w:rPr>
              <w:t>Propiedades,planta</w:t>
            </w:r>
            <w:proofErr w:type="spellEnd"/>
            <w:proofErr w:type="gramEnd"/>
            <w:r w:rsidRPr="007A673C">
              <w:rPr>
                <w:rFonts w:eastAsia="Times New Roman" w:cs="Calibri"/>
                <w:b/>
                <w:bCs/>
                <w:color w:val="000000"/>
                <w:sz w:val="12"/>
                <w:szCs w:val="12"/>
                <w:lang w:eastAsia="es-CO"/>
              </w:rPr>
              <w:t xml:space="preserve"> y equipos</w:t>
            </w:r>
          </w:p>
        </w:tc>
        <w:tc>
          <w:tcPr>
            <w:tcW w:w="0" w:type="auto"/>
            <w:tcBorders>
              <w:top w:val="nil"/>
              <w:left w:val="nil"/>
              <w:bottom w:val="single" w:sz="4" w:space="0" w:color="auto"/>
              <w:right w:val="single" w:sz="4" w:space="0" w:color="auto"/>
            </w:tcBorders>
            <w:shd w:val="clear" w:color="auto" w:fill="auto"/>
            <w:noWrap/>
            <w:vAlign w:val="bottom"/>
            <w:hideMark/>
          </w:tcPr>
          <w:p w14:paraId="0F99633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A7F7AB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793EF9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15AACDC"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EA65CF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F498941"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32389DC"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56C918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1175190"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6A0EEA2"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6EF974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08BD4F0"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F74D9F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0DAF6AE"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r>
      <w:tr w:rsidR="007A673C" w:rsidRPr="007A673C" w14:paraId="42E72EDA"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C548A1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Terrenos</w:t>
            </w:r>
          </w:p>
        </w:tc>
        <w:tc>
          <w:tcPr>
            <w:tcW w:w="0" w:type="auto"/>
            <w:tcBorders>
              <w:top w:val="nil"/>
              <w:left w:val="nil"/>
              <w:bottom w:val="single" w:sz="4" w:space="0" w:color="auto"/>
              <w:right w:val="single" w:sz="4" w:space="0" w:color="auto"/>
            </w:tcBorders>
            <w:shd w:val="clear" w:color="auto" w:fill="auto"/>
            <w:noWrap/>
            <w:vAlign w:val="bottom"/>
            <w:hideMark/>
          </w:tcPr>
          <w:p w14:paraId="324390C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$ 12.223.734.841 </w:t>
            </w:r>
          </w:p>
        </w:tc>
        <w:tc>
          <w:tcPr>
            <w:tcW w:w="0" w:type="auto"/>
            <w:tcBorders>
              <w:top w:val="nil"/>
              <w:left w:val="nil"/>
              <w:bottom w:val="single" w:sz="4" w:space="0" w:color="auto"/>
              <w:right w:val="single" w:sz="4" w:space="0" w:color="auto"/>
            </w:tcBorders>
            <w:shd w:val="clear" w:color="auto" w:fill="auto"/>
            <w:noWrap/>
            <w:vAlign w:val="bottom"/>
            <w:hideMark/>
          </w:tcPr>
          <w:p w14:paraId="6515904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$ 12.590.446.886 </w:t>
            </w:r>
          </w:p>
        </w:tc>
        <w:tc>
          <w:tcPr>
            <w:tcW w:w="0" w:type="auto"/>
            <w:tcBorders>
              <w:top w:val="nil"/>
              <w:left w:val="nil"/>
              <w:bottom w:val="single" w:sz="4" w:space="0" w:color="auto"/>
              <w:right w:val="single" w:sz="4" w:space="0" w:color="auto"/>
            </w:tcBorders>
            <w:shd w:val="clear" w:color="auto" w:fill="auto"/>
            <w:noWrap/>
            <w:vAlign w:val="bottom"/>
            <w:hideMark/>
          </w:tcPr>
          <w:p w14:paraId="074E102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$ 12.968.160.293 </w:t>
            </w:r>
          </w:p>
        </w:tc>
        <w:tc>
          <w:tcPr>
            <w:tcW w:w="0" w:type="auto"/>
            <w:tcBorders>
              <w:top w:val="nil"/>
              <w:left w:val="nil"/>
              <w:bottom w:val="single" w:sz="4" w:space="0" w:color="auto"/>
              <w:right w:val="single" w:sz="4" w:space="0" w:color="auto"/>
            </w:tcBorders>
            <w:shd w:val="clear" w:color="auto" w:fill="auto"/>
            <w:noWrap/>
            <w:vAlign w:val="bottom"/>
            <w:hideMark/>
          </w:tcPr>
          <w:p w14:paraId="58CD64E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$ 13.357.205.102 </w:t>
            </w:r>
          </w:p>
        </w:tc>
        <w:tc>
          <w:tcPr>
            <w:tcW w:w="0" w:type="auto"/>
            <w:tcBorders>
              <w:top w:val="nil"/>
              <w:left w:val="nil"/>
              <w:bottom w:val="single" w:sz="4" w:space="0" w:color="auto"/>
              <w:right w:val="single" w:sz="4" w:space="0" w:color="auto"/>
            </w:tcBorders>
            <w:shd w:val="clear" w:color="auto" w:fill="auto"/>
            <w:noWrap/>
            <w:vAlign w:val="bottom"/>
            <w:hideMark/>
          </w:tcPr>
          <w:p w14:paraId="5AA4E47B"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$ 10.757.205.102 </w:t>
            </w:r>
          </w:p>
        </w:tc>
        <w:tc>
          <w:tcPr>
            <w:tcW w:w="0" w:type="auto"/>
            <w:tcBorders>
              <w:top w:val="nil"/>
              <w:left w:val="nil"/>
              <w:bottom w:val="single" w:sz="4" w:space="0" w:color="auto"/>
              <w:right w:val="single" w:sz="4" w:space="0" w:color="auto"/>
            </w:tcBorders>
            <w:shd w:val="clear" w:color="auto" w:fill="auto"/>
            <w:noWrap/>
            <w:vAlign w:val="bottom"/>
            <w:hideMark/>
          </w:tcPr>
          <w:p w14:paraId="02DE387A"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$ 10.757.205.102 </w:t>
            </w:r>
          </w:p>
        </w:tc>
        <w:tc>
          <w:tcPr>
            <w:tcW w:w="0" w:type="auto"/>
            <w:tcBorders>
              <w:top w:val="nil"/>
              <w:left w:val="nil"/>
              <w:bottom w:val="single" w:sz="4" w:space="0" w:color="auto"/>
              <w:right w:val="single" w:sz="4" w:space="0" w:color="auto"/>
            </w:tcBorders>
            <w:shd w:val="clear" w:color="auto" w:fill="auto"/>
            <w:noWrap/>
            <w:vAlign w:val="bottom"/>
            <w:hideMark/>
          </w:tcPr>
          <w:p w14:paraId="2229421D"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$ 10.757.205.102 </w:t>
            </w:r>
          </w:p>
        </w:tc>
        <w:tc>
          <w:tcPr>
            <w:tcW w:w="0" w:type="auto"/>
            <w:tcBorders>
              <w:top w:val="nil"/>
              <w:left w:val="nil"/>
              <w:bottom w:val="single" w:sz="4" w:space="0" w:color="auto"/>
              <w:right w:val="single" w:sz="4" w:space="0" w:color="auto"/>
            </w:tcBorders>
            <w:shd w:val="clear" w:color="auto" w:fill="auto"/>
            <w:noWrap/>
            <w:vAlign w:val="bottom"/>
            <w:hideMark/>
          </w:tcPr>
          <w:p w14:paraId="23DA294E"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$ 10.757.205.102 </w:t>
            </w:r>
          </w:p>
        </w:tc>
        <w:tc>
          <w:tcPr>
            <w:tcW w:w="0" w:type="auto"/>
            <w:tcBorders>
              <w:top w:val="nil"/>
              <w:left w:val="nil"/>
              <w:bottom w:val="single" w:sz="4" w:space="0" w:color="auto"/>
              <w:right w:val="single" w:sz="4" w:space="0" w:color="auto"/>
            </w:tcBorders>
            <w:shd w:val="clear" w:color="auto" w:fill="auto"/>
            <w:noWrap/>
            <w:vAlign w:val="bottom"/>
            <w:hideMark/>
          </w:tcPr>
          <w:p w14:paraId="036F6CDB"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$ 10.757.205.102 </w:t>
            </w:r>
          </w:p>
        </w:tc>
        <w:tc>
          <w:tcPr>
            <w:tcW w:w="0" w:type="auto"/>
            <w:tcBorders>
              <w:top w:val="nil"/>
              <w:left w:val="nil"/>
              <w:bottom w:val="single" w:sz="4" w:space="0" w:color="auto"/>
              <w:right w:val="single" w:sz="4" w:space="0" w:color="auto"/>
            </w:tcBorders>
            <w:shd w:val="clear" w:color="auto" w:fill="auto"/>
            <w:noWrap/>
            <w:vAlign w:val="bottom"/>
            <w:hideMark/>
          </w:tcPr>
          <w:p w14:paraId="64AFC707"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$ 11.079.921.255 </w:t>
            </w:r>
          </w:p>
        </w:tc>
        <w:tc>
          <w:tcPr>
            <w:tcW w:w="0" w:type="auto"/>
            <w:tcBorders>
              <w:top w:val="nil"/>
              <w:left w:val="nil"/>
              <w:bottom w:val="single" w:sz="4" w:space="0" w:color="auto"/>
              <w:right w:val="single" w:sz="4" w:space="0" w:color="auto"/>
            </w:tcBorders>
            <w:shd w:val="clear" w:color="auto" w:fill="auto"/>
            <w:noWrap/>
            <w:vAlign w:val="bottom"/>
            <w:hideMark/>
          </w:tcPr>
          <w:p w14:paraId="46733D98"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$ 11.412.318.892 </w:t>
            </w:r>
          </w:p>
        </w:tc>
        <w:tc>
          <w:tcPr>
            <w:tcW w:w="0" w:type="auto"/>
            <w:tcBorders>
              <w:top w:val="nil"/>
              <w:left w:val="nil"/>
              <w:bottom w:val="single" w:sz="4" w:space="0" w:color="auto"/>
              <w:right w:val="single" w:sz="4" w:space="0" w:color="auto"/>
            </w:tcBorders>
            <w:shd w:val="clear" w:color="auto" w:fill="auto"/>
            <w:noWrap/>
            <w:vAlign w:val="bottom"/>
            <w:hideMark/>
          </w:tcPr>
          <w:p w14:paraId="4E0ED931"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$ 11.754.688.459 </w:t>
            </w:r>
          </w:p>
        </w:tc>
        <w:tc>
          <w:tcPr>
            <w:tcW w:w="0" w:type="auto"/>
            <w:tcBorders>
              <w:top w:val="nil"/>
              <w:left w:val="nil"/>
              <w:bottom w:val="single" w:sz="4" w:space="0" w:color="auto"/>
              <w:right w:val="single" w:sz="4" w:space="0" w:color="auto"/>
            </w:tcBorders>
            <w:shd w:val="clear" w:color="auto" w:fill="auto"/>
            <w:noWrap/>
            <w:vAlign w:val="bottom"/>
            <w:hideMark/>
          </w:tcPr>
          <w:p w14:paraId="2AAF1900"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$ 12.107.329.113 </w:t>
            </w:r>
          </w:p>
        </w:tc>
        <w:tc>
          <w:tcPr>
            <w:tcW w:w="0" w:type="auto"/>
            <w:tcBorders>
              <w:top w:val="nil"/>
              <w:left w:val="nil"/>
              <w:bottom w:val="single" w:sz="4" w:space="0" w:color="auto"/>
              <w:right w:val="single" w:sz="4" w:space="0" w:color="auto"/>
            </w:tcBorders>
            <w:shd w:val="clear" w:color="auto" w:fill="auto"/>
            <w:noWrap/>
            <w:vAlign w:val="bottom"/>
            <w:hideMark/>
          </w:tcPr>
          <w:p w14:paraId="1A5ED391"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$ 12.470.548.986 </w:t>
            </w:r>
          </w:p>
        </w:tc>
      </w:tr>
      <w:tr w:rsidR="007A673C" w:rsidRPr="007A673C" w14:paraId="57525567"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FD3E7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lastRenderedPageBreak/>
              <w:t>Flota y Equipo de Transporte</w:t>
            </w:r>
          </w:p>
        </w:tc>
        <w:tc>
          <w:tcPr>
            <w:tcW w:w="0" w:type="auto"/>
            <w:tcBorders>
              <w:top w:val="nil"/>
              <w:left w:val="nil"/>
              <w:bottom w:val="single" w:sz="4" w:space="0" w:color="auto"/>
              <w:right w:val="single" w:sz="4" w:space="0" w:color="auto"/>
            </w:tcBorders>
            <w:shd w:val="clear" w:color="auto" w:fill="auto"/>
            <w:noWrap/>
            <w:vAlign w:val="bottom"/>
            <w:hideMark/>
          </w:tcPr>
          <w:p w14:paraId="4352D3F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52.000.000 </w:t>
            </w:r>
          </w:p>
        </w:tc>
        <w:tc>
          <w:tcPr>
            <w:tcW w:w="0" w:type="auto"/>
            <w:tcBorders>
              <w:top w:val="nil"/>
              <w:left w:val="nil"/>
              <w:bottom w:val="single" w:sz="4" w:space="0" w:color="auto"/>
              <w:right w:val="single" w:sz="4" w:space="0" w:color="auto"/>
            </w:tcBorders>
            <w:shd w:val="clear" w:color="auto" w:fill="auto"/>
            <w:noWrap/>
            <w:vAlign w:val="bottom"/>
            <w:hideMark/>
          </w:tcPr>
          <w:p w14:paraId="5B9B92E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53.560.000 </w:t>
            </w:r>
          </w:p>
        </w:tc>
        <w:tc>
          <w:tcPr>
            <w:tcW w:w="0" w:type="auto"/>
            <w:tcBorders>
              <w:top w:val="nil"/>
              <w:left w:val="nil"/>
              <w:bottom w:val="single" w:sz="4" w:space="0" w:color="auto"/>
              <w:right w:val="single" w:sz="4" w:space="0" w:color="auto"/>
            </w:tcBorders>
            <w:shd w:val="clear" w:color="auto" w:fill="auto"/>
            <w:noWrap/>
            <w:vAlign w:val="bottom"/>
            <w:hideMark/>
          </w:tcPr>
          <w:p w14:paraId="7A5FD41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55.166.800 </w:t>
            </w:r>
          </w:p>
        </w:tc>
        <w:tc>
          <w:tcPr>
            <w:tcW w:w="0" w:type="auto"/>
            <w:tcBorders>
              <w:top w:val="nil"/>
              <w:left w:val="nil"/>
              <w:bottom w:val="single" w:sz="4" w:space="0" w:color="auto"/>
              <w:right w:val="single" w:sz="4" w:space="0" w:color="auto"/>
            </w:tcBorders>
            <w:shd w:val="clear" w:color="auto" w:fill="auto"/>
            <w:noWrap/>
            <w:vAlign w:val="bottom"/>
            <w:hideMark/>
          </w:tcPr>
          <w:p w14:paraId="4958D30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56.821.804 </w:t>
            </w:r>
          </w:p>
        </w:tc>
        <w:tc>
          <w:tcPr>
            <w:tcW w:w="0" w:type="auto"/>
            <w:tcBorders>
              <w:top w:val="nil"/>
              <w:left w:val="nil"/>
              <w:bottom w:val="single" w:sz="4" w:space="0" w:color="auto"/>
              <w:right w:val="single" w:sz="4" w:space="0" w:color="auto"/>
            </w:tcBorders>
            <w:shd w:val="clear" w:color="auto" w:fill="auto"/>
            <w:noWrap/>
            <w:vAlign w:val="bottom"/>
            <w:hideMark/>
          </w:tcPr>
          <w:p w14:paraId="6FA43E1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56.821.804 </w:t>
            </w:r>
          </w:p>
        </w:tc>
        <w:tc>
          <w:tcPr>
            <w:tcW w:w="0" w:type="auto"/>
            <w:tcBorders>
              <w:top w:val="nil"/>
              <w:left w:val="nil"/>
              <w:bottom w:val="single" w:sz="4" w:space="0" w:color="auto"/>
              <w:right w:val="single" w:sz="4" w:space="0" w:color="auto"/>
            </w:tcBorders>
            <w:shd w:val="clear" w:color="auto" w:fill="auto"/>
            <w:noWrap/>
            <w:vAlign w:val="bottom"/>
            <w:hideMark/>
          </w:tcPr>
          <w:p w14:paraId="0AEF831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56.821.804 </w:t>
            </w:r>
          </w:p>
        </w:tc>
        <w:tc>
          <w:tcPr>
            <w:tcW w:w="0" w:type="auto"/>
            <w:tcBorders>
              <w:top w:val="nil"/>
              <w:left w:val="nil"/>
              <w:bottom w:val="single" w:sz="4" w:space="0" w:color="auto"/>
              <w:right w:val="single" w:sz="4" w:space="0" w:color="auto"/>
            </w:tcBorders>
            <w:shd w:val="clear" w:color="auto" w:fill="auto"/>
            <w:noWrap/>
            <w:vAlign w:val="bottom"/>
            <w:hideMark/>
          </w:tcPr>
          <w:p w14:paraId="2185488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56.821.804 </w:t>
            </w:r>
          </w:p>
        </w:tc>
        <w:tc>
          <w:tcPr>
            <w:tcW w:w="0" w:type="auto"/>
            <w:tcBorders>
              <w:top w:val="nil"/>
              <w:left w:val="nil"/>
              <w:bottom w:val="single" w:sz="4" w:space="0" w:color="auto"/>
              <w:right w:val="single" w:sz="4" w:space="0" w:color="auto"/>
            </w:tcBorders>
            <w:shd w:val="clear" w:color="auto" w:fill="auto"/>
            <w:noWrap/>
            <w:vAlign w:val="bottom"/>
            <w:hideMark/>
          </w:tcPr>
          <w:p w14:paraId="113B17F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56.821.804 </w:t>
            </w:r>
          </w:p>
        </w:tc>
        <w:tc>
          <w:tcPr>
            <w:tcW w:w="0" w:type="auto"/>
            <w:tcBorders>
              <w:top w:val="nil"/>
              <w:left w:val="nil"/>
              <w:bottom w:val="single" w:sz="4" w:space="0" w:color="auto"/>
              <w:right w:val="single" w:sz="4" w:space="0" w:color="auto"/>
            </w:tcBorders>
            <w:shd w:val="clear" w:color="auto" w:fill="auto"/>
            <w:noWrap/>
            <w:vAlign w:val="bottom"/>
            <w:hideMark/>
          </w:tcPr>
          <w:p w14:paraId="2314154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56.821.804 </w:t>
            </w:r>
          </w:p>
        </w:tc>
        <w:tc>
          <w:tcPr>
            <w:tcW w:w="0" w:type="auto"/>
            <w:tcBorders>
              <w:top w:val="nil"/>
              <w:left w:val="nil"/>
              <w:bottom w:val="single" w:sz="4" w:space="0" w:color="auto"/>
              <w:right w:val="single" w:sz="4" w:space="0" w:color="auto"/>
            </w:tcBorders>
            <w:shd w:val="clear" w:color="auto" w:fill="auto"/>
            <w:noWrap/>
            <w:vAlign w:val="bottom"/>
            <w:hideMark/>
          </w:tcPr>
          <w:p w14:paraId="54824DB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58.526.458 </w:t>
            </w:r>
          </w:p>
        </w:tc>
        <w:tc>
          <w:tcPr>
            <w:tcW w:w="0" w:type="auto"/>
            <w:tcBorders>
              <w:top w:val="nil"/>
              <w:left w:val="nil"/>
              <w:bottom w:val="single" w:sz="4" w:space="0" w:color="auto"/>
              <w:right w:val="single" w:sz="4" w:space="0" w:color="auto"/>
            </w:tcBorders>
            <w:shd w:val="clear" w:color="auto" w:fill="auto"/>
            <w:noWrap/>
            <w:vAlign w:val="bottom"/>
            <w:hideMark/>
          </w:tcPr>
          <w:p w14:paraId="25EC536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60.282.252 </w:t>
            </w:r>
          </w:p>
        </w:tc>
        <w:tc>
          <w:tcPr>
            <w:tcW w:w="0" w:type="auto"/>
            <w:tcBorders>
              <w:top w:val="nil"/>
              <w:left w:val="nil"/>
              <w:bottom w:val="single" w:sz="4" w:space="0" w:color="auto"/>
              <w:right w:val="single" w:sz="4" w:space="0" w:color="auto"/>
            </w:tcBorders>
            <w:shd w:val="clear" w:color="auto" w:fill="auto"/>
            <w:noWrap/>
            <w:vAlign w:val="bottom"/>
            <w:hideMark/>
          </w:tcPr>
          <w:p w14:paraId="76485BC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62.090.719 </w:t>
            </w:r>
          </w:p>
        </w:tc>
        <w:tc>
          <w:tcPr>
            <w:tcW w:w="0" w:type="auto"/>
            <w:tcBorders>
              <w:top w:val="nil"/>
              <w:left w:val="nil"/>
              <w:bottom w:val="single" w:sz="4" w:space="0" w:color="auto"/>
              <w:right w:val="single" w:sz="4" w:space="0" w:color="auto"/>
            </w:tcBorders>
            <w:shd w:val="clear" w:color="auto" w:fill="auto"/>
            <w:noWrap/>
            <w:vAlign w:val="bottom"/>
            <w:hideMark/>
          </w:tcPr>
          <w:p w14:paraId="50F6A8F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63.953.441 </w:t>
            </w:r>
          </w:p>
        </w:tc>
        <w:tc>
          <w:tcPr>
            <w:tcW w:w="0" w:type="auto"/>
            <w:tcBorders>
              <w:top w:val="nil"/>
              <w:left w:val="nil"/>
              <w:bottom w:val="single" w:sz="4" w:space="0" w:color="auto"/>
              <w:right w:val="single" w:sz="4" w:space="0" w:color="auto"/>
            </w:tcBorders>
            <w:shd w:val="clear" w:color="auto" w:fill="auto"/>
            <w:noWrap/>
            <w:vAlign w:val="bottom"/>
            <w:hideMark/>
          </w:tcPr>
          <w:p w14:paraId="21BC7E9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65.872.044 </w:t>
            </w:r>
          </w:p>
        </w:tc>
      </w:tr>
      <w:tr w:rsidR="007A673C" w:rsidRPr="007A673C" w14:paraId="7B740FDF" w14:textId="77777777" w:rsidTr="007A673C">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A340B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Equipo de </w:t>
            </w:r>
            <w:proofErr w:type="spellStart"/>
            <w:r w:rsidRPr="007A673C">
              <w:rPr>
                <w:rFonts w:eastAsia="Times New Roman" w:cs="Calibri"/>
                <w:color w:val="000000"/>
                <w:sz w:val="12"/>
                <w:szCs w:val="12"/>
                <w:lang w:eastAsia="es-CO"/>
              </w:rPr>
              <w:t>Computacion</w:t>
            </w:r>
            <w:proofErr w:type="spellEnd"/>
            <w:r w:rsidRPr="007A673C">
              <w:rPr>
                <w:rFonts w:eastAsia="Times New Roman" w:cs="Calibri"/>
                <w:color w:val="000000"/>
                <w:sz w:val="12"/>
                <w:szCs w:val="12"/>
                <w:lang w:eastAsia="es-CO"/>
              </w:rPr>
              <w:t xml:space="preserve"> y Comunicación</w:t>
            </w:r>
          </w:p>
        </w:tc>
        <w:tc>
          <w:tcPr>
            <w:tcW w:w="0" w:type="auto"/>
            <w:tcBorders>
              <w:top w:val="nil"/>
              <w:left w:val="nil"/>
              <w:bottom w:val="single" w:sz="4" w:space="0" w:color="auto"/>
              <w:right w:val="single" w:sz="4" w:space="0" w:color="auto"/>
            </w:tcBorders>
            <w:shd w:val="clear" w:color="auto" w:fill="auto"/>
            <w:noWrap/>
            <w:vAlign w:val="bottom"/>
            <w:hideMark/>
          </w:tcPr>
          <w:p w14:paraId="6DF750D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1.599.000 </w:t>
            </w:r>
          </w:p>
        </w:tc>
        <w:tc>
          <w:tcPr>
            <w:tcW w:w="0" w:type="auto"/>
            <w:tcBorders>
              <w:top w:val="nil"/>
              <w:left w:val="nil"/>
              <w:bottom w:val="single" w:sz="4" w:space="0" w:color="auto"/>
              <w:right w:val="single" w:sz="4" w:space="0" w:color="auto"/>
            </w:tcBorders>
            <w:shd w:val="clear" w:color="auto" w:fill="auto"/>
            <w:noWrap/>
            <w:vAlign w:val="bottom"/>
            <w:hideMark/>
          </w:tcPr>
          <w:p w14:paraId="43E58BE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1.646.970 </w:t>
            </w:r>
          </w:p>
        </w:tc>
        <w:tc>
          <w:tcPr>
            <w:tcW w:w="0" w:type="auto"/>
            <w:tcBorders>
              <w:top w:val="nil"/>
              <w:left w:val="nil"/>
              <w:bottom w:val="single" w:sz="4" w:space="0" w:color="auto"/>
              <w:right w:val="single" w:sz="4" w:space="0" w:color="auto"/>
            </w:tcBorders>
            <w:shd w:val="clear" w:color="auto" w:fill="auto"/>
            <w:noWrap/>
            <w:vAlign w:val="bottom"/>
            <w:hideMark/>
          </w:tcPr>
          <w:p w14:paraId="58349BC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1.696.379 </w:t>
            </w:r>
          </w:p>
        </w:tc>
        <w:tc>
          <w:tcPr>
            <w:tcW w:w="0" w:type="auto"/>
            <w:tcBorders>
              <w:top w:val="nil"/>
              <w:left w:val="nil"/>
              <w:bottom w:val="single" w:sz="4" w:space="0" w:color="auto"/>
              <w:right w:val="single" w:sz="4" w:space="0" w:color="auto"/>
            </w:tcBorders>
            <w:shd w:val="clear" w:color="auto" w:fill="auto"/>
            <w:noWrap/>
            <w:vAlign w:val="bottom"/>
            <w:hideMark/>
          </w:tcPr>
          <w:p w14:paraId="75499F2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1.747.270 </w:t>
            </w:r>
          </w:p>
        </w:tc>
        <w:tc>
          <w:tcPr>
            <w:tcW w:w="0" w:type="auto"/>
            <w:tcBorders>
              <w:top w:val="nil"/>
              <w:left w:val="nil"/>
              <w:bottom w:val="single" w:sz="4" w:space="0" w:color="auto"/>
              <w:right w:val="single" w:sz="4" w:space="0" w:color="auto"/>
            </w:tcBorders>
            <w:shd w:val="clear" w:color="auto" w:fill="auto"/>
            <w:noWrap/>
            <w:vAlign w:val="bottom"/>
            <w:hideMark/>
          </w:tcPr>
          <w:p w14:paraId="246B5DE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1.747.270 </w:t>
            </w:r>
          </w:p>
        </w:tc>
        <w:tc>
          <w:tcPr>
            <w:tcW w:w="0" w:type="auto"/>
            <w:tcBorders>
              <w:top w:val="nil"/>
              <w:left w:val="nil"/>
              <w:bottom w:val="single" w:sz="4" w:space="0" w:color="auto"/>
              <w:right w:val="single" w:sz="4" w:space="0" w:color="auto"/>
            </w:tcBorders>
            <w:shd w:val="clear" w:color="auto" w:fill="auto"/>
            <w:noWrap/>
            <w:vAlign w:val="bottom"/>
            <w:hideMark/>
          </w:tcPr>
          <w:p w14:paraId="45FF474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1.747.270 </w:t>
            </w:r>
          </w:p>
        </w:tc>
        <w:tc>
          <w:tcPr>
            <w:tcW w:w="0" w:type="auto"/>
            <w:tcBorders>
              <w:top w:val="nil"/>
              <w:left w:val="nil"/>
              <w:bottom w:val="single" w:sz="4" w:space="0" w:color="auto"/>
              <w:right w:val="single" w:sz="4" w:space="0" w:color="auto"/>
            </w:tcBorders>
            <w:shd w:val="clear" w:color="auto" w:fill="auto"/>
            <w:noWrap/>
            <w:vAlign w:val="bottom"/>
            <w:hideMark/>
          </w:tcPr>
          <w:p w14:paraId="6D5F5EF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1.747.270 </w:t>
            </w:r>
          </w:p>
        </w:tc>
        <w:tc>
          <w:tcPr>
            <w:tcW w:w="0" w:type="auto"/>
            <w:tcBorders>
              <w:top w:val="nil"/>
              <w:left w:val="nil"/>
              <w:bottom w:val="single" w:sz="4" w:space="0" w:color="auto"/>
              <w:right w:val="single" w:sz="4" w:space="0" w:color="auto"/>
            </w:tcBorders>
            <w:shd w:val="clear" w:color="auto" w:fill="auto"/>
            <w:noWrap/>
            <w:vAlign w:val="bottom"/>
            <w:hideMark/>
          </w:tcPr>
          <w:p w14:paraId="7ECC001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1.747.270 </w:t>
            </w:r>
          </w:p>
        </w:tc>
        <w:tc>
          <w:tcPr>
            <w:tcW w:w="0" w:type="auto"/>
            <w:tcBorders>
              <w:top w:val="nil"/>
              <w:left w:val="nil"/>
              <w:bottom w:val="single" w:sz="4" w:space="0" w:color="auto"/>
              <w:right w:val="single" w:sz="4" w:space="0" w:color="auto"/>
            </w:tcBorders>
            <w:shd w:val="clear" w:color="auto" w:fill="auto"/>
            <w:noWrap/>
            <w:vAlign w:val="bottom"/>
            <w:hideMark/>
          </w:tcPr>
          <w:p w14:paraId="732BD5F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1.747.270 </w:t>
            </w:r>
          </w:p>
        </w:tc>
        <w:tc>
          <w:tcPr>
            <w:tcW w:w="0" w:type="auto"/>
            <w:tcBorders>
              <w:top w:val="nil"/>
              <w:left w:val="nil"/>
              <w:bottom w:val="single" w:sz="4" w:space="0" w:color="auto"/>
              <w:right w:val="single" w:sz="4" w:space="0" w:color="auto"/>
            </w:tcBorders>
            <w:shd w:val="clear" w:color="auto" w:fill="auto"/>
            <w:noWrap/>
            <w:vAlign w:val="bottom"/>
            <w:hideMark/>
          </w:tcPr>
          <w:p w14:paraId="73BBF7F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1.799.689 </w:t>
            </w:r>
          </w:p>
        </w:tc>
        <w:tc>
          <w:tcPr>
            <w:tcW w:w="0" w:type="auto"/>
            <w:tcBorders>
              <w:top w:val="nil"/>
              <w:left w:val="nil"/>
              <w:bottom w:val="single" w:sz="4" w:space="0" w:color="auto"/>
              <w:right w:val="single" w:sz="4" w:space="0" w:color="auto"/>
            </w:tcBorders>
            <w:shd w:val="clear" w:color="auto" w:fill="auto"/>
            <w:noWrap/>
            <w:vAlign w:val="bottom"/>
            <w:hideMark/>
          </w:tcPr>
          <w:p w14:paraId="0D25729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1.853.679 </w:t>
            </w:r>
          </w:p>
        </w:tc>
        <w:tc>
          <w:tcPr>
            <w:tcW w:w="0" w:type="auto"/>
            <w:tcBorders>
              <w:top w:val="nil"/>
              <w:left w:val="nil"/>
              <w:bottom w:val="single" w:sz="4" w:space="0" w:color="auto"/>
              <w:right w:val="single" w:sz="4" w:space="0" w:color="auto"/>
            </w:tcBorders>
            <w:shd w:val="clear" w:color="auto" w:fill="auto"/>
            <w:noWrap/>
            <w:vAlign w:val="bottom"/>
            <w:hideMark/>
          </w:tcPr>
          <w:p w14:paraId="70AAB27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1.909.290 </w:t>
            </w:r>
          </w:p>
        </w:tc>
        <w:tc>
          <w:tcPr>
            <w:tcW w:w="0" w:type="auto"/>
            <w:tcBorders>
              <w:top w:val="nil"/>
              <w:left w:val="nil"/>
              <w:bottom w:val="single" w:sz="4" w:space="0" w:color="auto"/>
              <w:right w:val="single" w:sz="4" w:space="0" w:color="auto"/>
            </w:tcBorders>
            <w:shd w:val="clear" w:color="auto" w:fill="auto"/>
            <w:noWrap/>
            <w:vAlign w:val="bottom"/>
            <w:hideMark/>
          </w:tcPr>
          <w:p w14:paraId="5F8CAF3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1.966.568 </w:t>
            </w:r>
          </w:p>
        </w:tc>
        <w:tc>
          <w:tcPr>
            <w:tcW w:w="0" w:type="auto"/>
            <w:tcBorders>
              <w:top w:val="nil"/>
              <w:left w:val="nil"/>
              <w:bottom w:val="single" w:sz="4" w:space="0" w:color="auto"/>
              <w:right w:val="single" w:sz="4" w:space="0" w:color="auto"/>
            </w:tcBorders>
            <w:shd w:val="clear" w:color="auto" w:fill="auto"/>
            <w:noWrap/>
            <w:vAlign w:val="bottom"/>
            <w:hideMark/>
          </w:tcPr>
          <w:p w14:paraId="332A5E6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2.025.565 </w:t>
            </w:r>
          </w:p>
        </w:tc>
      </w:tr>
      <w:tr w:rsidR="007A673C" w:rsidRPr="007A673C" w14:paraId="777FB2AA"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91CD4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Otros activos (Proyectos)</w:t>
            </w:r>
          </w:p>
        </w:tc>
        <w:tc>
          <w:tcPr>
            <w:tcW w:w="0" w:type="auto"/>
            <w:tcBorders>
              <w:top w:val="nil"/>
              <w:left w:val="nil"/>
              <w:bottom w:val="single" w:sz="4" w:space="0" w:color="auto"/>
              <w:right w:val="single" w:sz="4" w:space="0" w:color="auto"/>
            </w:tcBorders>
            <w:shd w:val="clear" w:color="auto" w:fill="auto"/>
            <w:noWrap/>
            <w:vAlign w:val="bottom"/>
            <w:hideMark/>
          </w:tcPr>
          <w:p w14:paraId="2A7D12F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B4D05A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4DE26B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981096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652D896"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389.270.000 </w:t>
            </w:r>
          </w:p>
        </w:tc>
        <w:tc>
          <w:tcPr>
            <w:tcW w:w="0" w:type="auto"/>
            <w:tcBorders>
              <w:top w:val="nil"/>
              <w:left w:val="nil"/>
              <w:bottom w:val="single" w:sz="4" w:space="0" w:color="auto"/>
              <w:right w:val="single" w:sz="4" w:space="0" w:color="auto"/>
            </w:tcBorders>
            <w:shd w:val="clear" w:color="auto" w:fill="auto"/>
            <w:noWrap/>
            <w:vAlign w:val="bottom"/>
            <w:hideMark/>
          </w:tcPr>
          <w:p w14:paraId="234BCB5C"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278.050.000 </w:t>
            </w:r>
          </w:p>
        </w:tc>
        <w:tc>
          <w:tcPr>
            <w:tcW w:w="0" w:type="auto"/>
            <w:tcBorders>
              <w:top w:val="nil"/>
              <w:left w:val="nil"/>
              <w:bottom w:val="single" w:sz="4" w:space="0" w:color="auto"/>
              <w:right w:val="single" w:sz="4" w:space="0" w:color="auto"/>
            </w:tcBorders>
            <w:shd w:val="clear" w:color="auto" w:fill="auto"/>
            <w:noWrap/>
            <w:vAlign w:val="bottom"/>
            <w:hideMark/>
          </w:tcPr>
          <w:p w14:paraId="2DC54C3C"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244.684.000 </w:t>
            </w:r>
          </w:p>
        </w:tc>
        <w:tc>
          <w:tcPr>
            <w:tcW w:w="0" w:type="auto"/>
            <w:tcBorders>
              <w:top w:val="nil"/>
              <w:left w:val="nil"/>
              <w:bottom w:val="single" w:sz="4" w:space="0" w:color="auto"/>
              <w:right w:val="single" w:sz="4" w:space="0" w:color="auto"/>
            </w:tcBorders>
            <w:shd w:val="clear" w:color="auto" w:fill="auto"/>
            <w:noWrap/>
            <w:vAlign w:val="bottom"/>
            <w:hideMark/>
          </w:tcPr>
          <w:p w14:paraId="050A5C0A"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111.220.000 </w:t>
            </w:r>
          </w:p>
        </w:tc>
        <w:tc>
          <w:tcPr>
            <w:tcW w:w="0" w:type="auto"/>
            <w:tcBorders>
              <w:top w:val="nil"/>
              <w:left w:val="nil"/>
              <w:bottom w:val="single" w:sz="4" w:space="0" w:color="auto"/>
              <w:right w:val="single" w:sz="4" w:space="0" w:color="auto"/>
            </w:tcBorders>
            <w:shd w:val="clear" w:color="auto" w:fill="auto"/>
            <w:noWrap/>
            <w:vAlign w:val="bottom"/>
            <w:hideMark/>
          </w:tcPr>
          <w:p w14:paraId="79798E9F"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88.976.000 </w:t>
            </w:r>
          </w:p>
        </w:tc>
        <w:tc>
          <w:tcPr>
            <w:tcW w:w="0" w:type="auto"/>
            <w:tcBorders>
              <w:top w:val="nil"/>
              <w:left w:val="nil"/>
              <w:bottom w:val="single" w:sz="4" w:space="0" w:color="auto"/>
              <w:right w:val="single" w:sz="4" w:space="0" w:color="auto"/>
            </w:tcBorders>
            <w:shd w:val="clear" w:color="auto" w:fill="auto"/>
            <w:noWrap/>
            <w:vAlign w:val="bottom"/>
            <w:hideMark/>
          </w:tcPr>
          <w:p w14:paraId="4761634C"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E2B260F"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8600A47"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777374E"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391B2A8"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r>
      <w:tr w:rsidR="007A673C" w:rsidRPr="007A673C" w14:paraId="58703314"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F62994" w14:textId="77777777" w:rsidR="007A673C" w:rsidRPr="007A673C" w:rsidRDefault="007A673C" w:rsidP="007A673C">
            <w:pPr>
              <w:spacing w:after="0" w:line="240" w:lineRule="auto"/>
              <w:jc w:val="left"/>
              <w:rPr>
                <w:rFonts w:eastAsia="Times New Roman" w:cs="Calibri"/>
                <w:b/>
                <w:bCs/>
                <w:color w:val="000000"/>
                <w:sz w:val="12"/>
                <w:szCs w:val="12"/>
                <w:lang w:eastAsia="es-CO"/>
              </w:rPr>
            </w:pPr>
            <w:proofErr w:type="gramStart"/>
            <w:r w:rsidRPr="007A673C">
              <w:rPr>
                <w:rFonts w:eastAsia="Times New Roman" w:cs="Calibri"/>
                <w:b/>
                <w:bCs/>
                <w:color w:val="000000"/>
                <w:sz w:val="12"/>
                <w:szCs w:val="12"/>
                <w:lang w:eastAsia="es-CO"/>
              </w:rPr>
              <w:t>Total</w:t>
            </w:r>
            <w:proofErr w:type="gramEnd"/>
            <w:r w:rsidRPr="007A673C">
              <w:rPr>
                <w:rFonts w:eastAsia="Times New Roman" w:cs="Calibri"/>
                <w:b/>
                <w:bCs/>
                <w:color w:val="000000"/>
                <w:sz w:val="12"/>
                <w:szCs w:val="12"/>
                <w:lang w:eastAsia="es-CO"/>
              </w:rPr>
              <w:t xml:space="preserve"> Activos no corriente</w:t>
            </w:r>
          </w:p>
        </w:tc>
        <w:tc>
          <w:tcPr>
            <w:tcW w:w="0" w:type="auto"/>
            <w:tcBorders>
              <w:top w:val="nil"/>
              <w:left w:val="nil"/>
              <w:bottom w:val="single" w:sz="4" w:space="0" w:color="auto"/>
              <w:right w:val="single" w:sz="4" w:space="0" w:color="auto"/>
            </w:tcBorders>
            <w:shd w:val="clear" w:color="auto" w:fill="auto"/>
            <w:noWrap/>
            <w:vAlign w:val="bottom"/>
            <w:hideMark/>
          </w:tcPr>
          <w:p w14:paraId="16A5FC7E"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$ 12.277.333.841 </w:t>
            </w:r>
          </w:p>
        </w:tc>
        <w:tc>
          <w:tcPr>
            <w:tcW w:w="0" w:type="auto"/>
            <w:tcBorders>
              <w:top w:val="nil"/>
              <w:left w:val="nil"/>
              <w:bottom w:val="single" w:sz="4" w:space="0" w:color="auto"/>
              <w:right w:val="single" w:sz="4" w:space="0" w:color="auto"/>
            </w:tcBorders>
            <w:shd w:val="clear" w:color="auto" w:fill="auto"/>
            <w:noWrap/>
            <w:vAlign w:val="bottom"/>
            <w:hideMark/>
          </w:tcPr>
          <w:p w14:paraId="78D42CA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$ 12.645.653.856 </w:t>
            </w:r>
          </w:p>
        </w:tc>
        <w:tc>
          <w:tcPr>
            <w:tcW w:w="0" w:type="auto"/>
            <w:tcBorders>
              <w:top w:val="nil"/>
              <w:left w:val="nil"/>
              <w:bottom w:val="single" w:sz="4" w:space="0" w:color="auto"/>
              <w:right w:val="single" w:sz="4" w:space="0" w:color="auto"/>
            </w:tcBorders>
            <w:shd w:val="clear" w:color="auto" w:fill="auto"/>
            <w:noWrap/>
            <w:vAlign w:val="bottom"/>
            <w:hideMark/>
          </w:tcPr>
          <w:p w14:paraId="7EC1524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$ 13.025.023.472 </w:t>
            </w:r>
          </w:p>
        </w:tc>
        <w:tc>
          <w:tcPr>
            <w:tcW w:w="0" w:type="auto"/>
            <w:tcBorders>
              <w:top w:val="nil"/>
              <w:left w:val="nil"/>
              <w:bottom w:val="single" w:sz="4" w:space="0" w:color="auto"/>
              <w:right w:val="single" w:sz="4" w:space="0" w:color="auto"/>
            </w:tcBorders>
            <w:shd w:val="clear" w:color="auto" w:fill="auto"/>
            <w:noWrap/>
            <w:vAlign w:val="bottom"/>
            <w:hideMark/>
          </w:tcPr>
          <w:p w14:paraId="597DC7A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$ 13.415.774.176 </w:t>
            </w:r>
          </w:p>
        </w:tc>
        <w:tc>
          <w:tcPr>
            <w:tcW w:w="0" w:type="auto"/>
            <w:tcBorders>
              <w:top w:val="nil"/>
              <w:left w:val="nil"/>
              <w:bottom w:val="single" w:sz="4" w:space="0" w:color="auto"/>
              <w:right w:val="single" w:sz="4" w:space="0" w:color="auto"/>
            </w:tcBorders>
            <w:shd w:val="clear" w:color="auto" w:fill="auto"/>
            <w:noWrap/>
            <w:vAlign w:val="bottom"/>
            <w:hideMark/>
          </w:tcPr>
          <w:p w14:paraId="4961407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$ 11.205.044.176 </w:t>
            </w:r>
          </w:p>
        </w:tc>
        <w:tc>
          <w:tcPr>
            <w:tcW w:w="0" w:type="auto"/>
            <w:tcBorders>
              <w:top w:val="nil"/>
              <w:left w:val="nil"/>
              <w:bottom w:val="single" w:sz="4" w:space="0" w:color="auto"/>
              <w:right w:val="single" w:sz="4" w:space="0" w:color="auto"/>
            </w:tcBorders>
            <w:shd w:val="clear" w:color="auto" w:fill="auto"/>
            <w:noWrap/>
            <w:vAlign w:val="bottom"/>
            <w:hideMark/>
          </w:tcPr>
          <w:p w14:paraId="32F3C7B0"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$ 11.093.824.176 </w:t>
            </w:r>
          </w:p>
        </w:tc>
        <w:tc>
          <w:tcPr>
            <w:tcW w:w="0" w:type="auto"/>
            <w:tcBorders>
              <w:top w:val="nil"/>
              <w:left w:val="nil"/>
              <w:bottom w:val="single" w:sz="4" w:space="0" w:color="auto"/>
              <w:right w:val="single" w:sz="4" w:space="0" w:color="auto"/>
            </w:tcBorders>
            <w:shd w:val="clear" w:color="auto" w:fill="auto"/>
            <w:noWrap/>
            <w:vAlign w:val="bottom"/>
            <w:hideMark/>
          </w:tcPr>
          <w:p w14:paraId="4D40815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$ 11.060.458.176 </w:t>
            </w:r>
          </w:p>
        </w:tc>
        <w:tc>
          <w:tcPr>
            <w:tcW w:w="0" w:type="auto"/>
            <w:tcBorders>
              <w:top w:val="nil"/>
              <w:left w:val="nil"/>
              <w:bottom w:val="single" w:sz="4" w:space="0" w:color="auto"/>
              <w:right w:val="single" w:sz="4" w:space="0" w:color="auto"/>
            </w:tcBorders>
            <w:shd w:val="clear" w:color="auto" w:fill="auto"/>
            <w:noWrap/>
            <w:vAlign w:val="bottom"/>
            <w:hideMark/>
          </w:tcPr>
          <w:p w14:paraId="3EAE5DE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$ 10.926.994.176 </w:t>
            </w:r>
          </w:p>
        </w:tc>
        <w:tc>
          <w:tcPr>
            <w:tcW w:w="0" w:type="auto"/>
            <w:tcBorders>
              <w:top w:val="nil"/>
              <w:left w:val="nil"/>
              <w:bottom w:val="single" w:sz="4" w:space="0" w:color="auto"/>
              <w:right w:val="single" w:sz="4" w:space="0" w:color="auto"/>
            </w:tcBorders>
            <w:shd w:val="clear" w:color="auto" w:fill="auto"/>
            <w:noWrap/>
            <w:vAlign w:val="bottom"/>
            <w:hideMark/>
          </w:tcPr>
          <w:p w14:paraId="4255B126"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$ 10.904.750.176 </w:t>
            </w:r>
          </w:p>
        </w:tc>
        <w:tc>
          <w:tcPr>
            <w:tcW w:w="0" w:type="auto"/>
            <w:tcBorders>
              <w:top w:val="nil"/>
              <w:left w:val="nil"/>
              <w:bottom w:val="single" w:sz="4" w:space="0" w:color="auto"/>
              <w:right w:val="single" w:sz="4" w:space="0" w:color="auto"/>
            </w:tcBorders>
            <w:shd w:val="clear" w:color="auto" w:fill="auto"/>
            <w:noWrap/>
            <w:vAlign w:val="bottom"/>
            <w:hideMark/>
          </w:tcPr>
          <w:p w14:paraId="6C79E22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$ 11.140.247.401 </w:t>
            </w:r>
          </w:p>
        </w:tc>
        <w:tc>
          <w:tcPr>
            <w:tcW w:w="0" w:type="auto"/>
            <w:tcBorders>
              <w:top w:val="nil"/>
              <w:left w:val="nil"/>
              <w:bottom w:val="single" w:sz="4" w:space="0" w:color="auto"/>
              <w:right w:val="single" w:sz="4" w:space="0" w:color="auto"/>
            </w:tcBorders>
            <w:shd w:val="clear" w:color="auto" w:fill="auto"/>
            <w:noWrap/>
            <w:vAlign w:val="bottom"/>
            <w:hideMark/>
          </w:tcPr>
          <w:p w14:paraId="1AE61331"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$ 11.474.454.823 </w:t>
            </w:r>
          </w:p>
        </w:tc>
        <w:tc>
          <w:tcPr>
            <w:tcW w:w="0" w:type="auto"/>
            <w:tcBorders>
              <w:top w:val="nil"/>
              <w:left w:val="nil"/>
              <w:bottom w:val="single" w:sz="4" w:space="0" w:color="auto"/>
              <w:right w:val="single" w:sz="4" w:space="0" w:color="auto"/>
            </w:tcBorders>
            <w:shd w:val="clear" w:color="auto" w:fill="auto"/>
            <w:noWrap/>
            <w:vAlign w:val="bottom"/>
            <w:hideMark/>
          </w:tcPr>
          <w:p w14:paraId="077AFF9E"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$ 11.818.688.468 </w:t>
            </w:r>
          </w:p>
        </w:tc>
        <w:tc>
          <w:tcPr>
            <w:tcW w:w="0" w:type="auto"/>
            <w:tcBorders>
              <w:top w:val="nil"/>
              <w:left w:val="nil"/>
              <w:bottom w:val="single" w:sz="4" w:space="0" w:color="auto"/>
              <w:right w:val="single" w:sz="4" w:space="0" w:color="auto"/>
            </w:tcBorders>
            <w:shd w:val="clear" w:color="auto" w:fill="auto"/>
            <w:noWrap/>
            <w:vAlign w:val="bottom"/>
            <w:hideMark/>
          </w:tcPr>
          <w:p w14:paraId="14AD087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$ 12.173.249.122 </w:t>
            </w:r>
          </w:p>
        </w:tc>
        <w:tc>
          <w:tcPr>
            <w:tcW w:w="0" w:type="auto"/>
            <w:tcBorders>
              <w:top w:val="nil"/>
              <w:left w:val="nil"/>
              <w:bottom w:val="single" w:sz="4" w:space="0" w:color="auto"/>
              <w:right w:val="single" w:sz="4" w:space="0" w:color="auto"/>
            </w:tcBorders>
            <w:shd w:val="clear" w:color="auto" w:fill="auto"/>
            <w:noWrap/>
            <w:vAlign w:val="bottom"/>
            <w:hideMark/>
          </w:tcPr>
          <w:p w14:paraId="4D29D22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$ 12.538.446.596 </w:t>
            </w:r>
          </w:p>
        </w:tc>
      </w:tr>
      <w:tr w:rsidR="007A673C" w:rsidRPr="007A673C" w14:paraId="21A3B76C"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3646B5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E76EA1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2FEFCA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B30328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0FD31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121F5F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EE5F20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683B71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613A33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A69D8E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9B3519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4ECE4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D4B3B6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A32A33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3ABD1F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112F0F55" w14:textId="77777777" w:rsidTr="007A673C">
        <w:trPr>
          <w:trHeight w:val="255"/>
        </w:trPr>
        <w:tc>
          <w:tcPr>
            <w:tcW w:w="0" w:type="auto"/>
            <w:tcBorders>
              <w:top w:val="nil"/>
              <w:left w:val="single" w:sz="4" w:space="0" w:color="auto"/>
              <w:bottom w:val="single" w:sz="4" w:space="0" w:color="auto"/>
              <w:right w:val="single" w:sz="4" w:space="0" w:color="auto"/>
            </w:tcBorders>
            <w:shd w:val="clear" w:color="000000" w:fill="F2F2F2"/>
            <w:vAlign w:val="bottom"/>
            <w:hideMark/>
          </w:tcPr>
          <w:p w14:paraId="20C05BEA" w14:textId="77777777" w:rsidR="007A673C" w:rsidRPr="007A673C" w:rsidRDefault="007A673C" w:rsidP="007A673C">
            <w:pPr>
              <w:spacing w:after="0" w:line="240" w:lineRule="auto"/>
              <w:jc w:val="left"/>
              <w:rPr>
                <w:rFonts w:eastAsia="Times New Roman" w:cs="Calibri"/>
                <w:b/>
                <w:bCs/>
                <w:color w:val="auto"/>
                <w:sz w:val="12"/>
                <w:szCs w:val="12"/>
                <w:lang w:eastAsia="es-CO"/>
              </w:rPr>
            </w:pPr>
            <w:proofErr w:type="gramStart"/>
            <w:r w:rsidRPr="007A673C">
              <w:rPr>
                <w:rFonts w:eastAsia="Times New Roman" w:cs="Calibri"/>
                <w:b/>
                <w:bCs/>
                <w:color w:val="auto"/>
                <w:sz w:val="12"/>
                <w:szCs w:val="12"/>
                <w:lang w:eastAsia="es-CO"/>
              </w:rPr>
              <w:t>TOTAL</w:t>
            </w:r>
            <w:proofErr w:type="gramEnd"/>
            <w:r w:rsidRPr="007A673C">
              <w:rPr>
                <w:rFonts w:eastAsia="Times New Roman" w:cs="Calibri"/>
                <w:b/>
                <w:bCs/>
                <w:color w:val="auto"/>
                <w:sz w:val="12"/>
                <w:szCs w:val="12"/>
                <w:lang w:eastAsia="es-CO"/>
              </w:rPr>
              <w:t xml:space="preserve"> ACTIVOS</w:t>
            </w:r>
          </w:p>
        </w:tc>
        <w:tc>
          <w:tcPr>
            <w:tcW w:w="0" w:type="auto"/>
            <w:tcBorders>
              <w:top w:val="nil"/>
              <w:left w:val="nil"/>
              <w:bottom w:val="single" w:sz="4" w:space="0" w:color="auto"/>
              <w:right w:val="single" w:sz="4" w:space="0" w:color="auto"/>
            </w:tcBorders>
            <w:shd w:val="clear" w:color="000000" w:fill="F2F2F2"/>
            <w:noWrap/>
            <w:vAlign w:val="bottom"/>
            <w:hideMark/>
          </w:tcPr>
          <w:p w14:paraId="0E92E3E5"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$ 13.314.565.791 </w:t>
            </w:r>
          </w:p>
        </w:tc>
        <w:tc>
          <w:tcPr>
            <w:tcW w:w="0" w:type="auto"/>
            <w:tcBorders>
              <w:top w:val="nil"/>
              <w:left w:val="nil"/>
              <w:bottom w:val="single" w:sz="4" w:space="0" w:color="auto"/>
              <w:right w:val="single" w:sz="4" w:space="0" w:color="auto"/>
            </w:tcBorders>
            <w:shd w:val="clear" w:color="000000" w:fill="F2F2F2"/>
            <w:noWrap/>
            <w:vAlign w:val="bottom"/>
            <w:hideMark/>
          </w:tcPr>
          <w:p w14:paraId="343D9166"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$ 13.714.002.765 </w:t>
            </w:r>
          </w:p>
        </w:tc>
        <w:tc>
          <w:tcPr>
            <w:tcW w:w="0" w:type="auto"/>
            <w:tcBorders>
              <w:top w:val="nil"/>
              <w:left w:val="nil"/>
              <w:bottom w:val="single" w:sz="4" w:space="0" w:color="auto"/>
              <w:right w:val="single" w:sz="4" w:space="0" w:color="auto"/>
            </w:tcBorders>
            <w:shd w:val="clear" w:color="000000" w:fill="F2F2F2"/>
            <w:noWrap/>
            <w:vAlign w:val="bottom"/>
            <w:hideMark/>
          </w:tcPr>
          <w:p w14:paraId="38FFBB4A"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$ 14.125.422.848 </w:t>
            </w:r>
          </w:p>
        </w:tc>
        <w:tc>
          <w:tcPr>
            <w:tcW w:w="0" w:type="auto"/>
            <w:tcBorders>
              <w:top w:val="nil"/>
              <w:left w:val="nil"/>
              <w:bottom w:val="single" w:sz="4" w:space="0" w:color="auto"/>
              <w:right w:val="single" w:sz="4" w:space="0" w:color="auto"/>
            </w:tcBorders>
            <w:shd w:val="clear" w:color="000000" w:fill="F2F2F2"/>
            <w:noWrap/>
            <w:vAlign w:val="bottom"/>
            <w:hideMark/>
          </w:tcPr>
          <w:p w14:paraId="45C0D96E"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$ 14.549.185.533 </w:t>
            </w:r>
          </w:p>
        </w:tc>
        <w:tc>
          <w:tcPr>
            <w:tcW w:w="0" w:type="auto"/>
            <w:tcBorders>
              <w:top w:val="nil"/>
              <w:left w:val="nil"/>
              <w:bottom w:val="single" w:sz="4" w:space="0" w:color="auto"/>
              <w:right w:val="single" w:sz="4" w:space="0" w:color="auto"/>
            </w:tcBorders>
            <w:shd w:val="clear" w:color="000000" w:fill="F2F2F2"/>
            <w:noWrap/>
            <w:vAlign w:val="bottom"/>
            <w:hideMark/>
          </w:tcPr>
          <w:p w14:paraId="126218BF"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$ 12.372.457.874 </w:t>
            </w:r>
          </w:p>
        </w:tc>
        <w:tc>
          <w:tcPr>
            <w:tcW w:w="0" w:type="auto"/>
            <w:tcBorders>
              <w:top w:val="nil"/>
              <w:left w:val="nil"/>
              <w:bottom w:val="single" w:sz="4" w:space="0" w:color="auto"/>
              <w:right w:val="single" w:sz="4" w:space="0" w:color="auto"/>
            </w:tcBorders>
            <w:shd w:val="clear" w:color="000000" w:fill="F2F2F2"/>
            <w:noWrap/>
            <w:vAlign w:val="bottom"/>
            <w:hideMark/>
          </w:tcPr>
          <w:p w14:paraId="585C0B50"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$ 12.296.260.285 </w:t>
            </w:r>
          </w:p>
        </w:tc>
        <w:tc>
          <w:tcPr>
            <w:tcW w:w="0" w:type="auto"/>
            <w:tcBorders>
              <w:top w:val="nil"/>
              <w:left w:val="nil"/>
              <w:bottom w:val="single" w:sz="4" w:space="0" w:color="auto"/>
              <w:right w:val="single" w:sz="4" w:space="0" w:color="auto"/>
            </w:tcBorders>
            <w:shd w:val="clear" w:color="000000" w:fill="F2F2F2"/>
            <w:noWrap/>
            <w:vAlign w:val="bottom"/>
            <w:hideMark/>
          </w:tcPr>
          <w:p w14:paraId="5E2AD12E"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$ 12.298.967.368 </w:t>
            </w:r>
          </w:p>
        </w:tc>
        <w:tc>
          <w:tcPr>
            <w:tcW w:w="0" w:type="auto"/>
            <w:tcBorders>
              <w:top w:val="nil"/>
              <w:left w:val="nil"/>
              <w:bottom w:val="single" w:sz="4" w:space="0" w:color="auto"/>
              <w:right w:val="single" w:sz="4" w:space="0" w:color="auto"/>
            </w:tcBorders>
            <w:shd w:val="clear" w:color="000000" w:fill="F2F2F2"/>
            <w:noWrap/>
            <w:vAlign w:val="bottom"/>
            <w:hideMark/>
          </w:tcPr>
          <w:p w14:paraId="2BA7B8BD"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$ 12.202.658.644 </w:t>
            </w:r>
          </w:p>
        </w:tc>
        <w:tc>
          <w:tcPr>
            <w:tcW w:w="0" w:type="auto"/>
            <w:tcBorders>
              <w:top w:val="nil"/>
              <w:left w:val="nil"/>
              <w:bottom w:val="single" w:sz="4" w:space="0" w:color="auto"/>
              <w:right w:val="single" w:sz="4" w:space="0" w:color="auto"/>
            </w:tcBorders>
            <w:shd w:val="clear" w:color="000000" w:fill="F2F2F2"/>
            <w:noWrap/>
            <w:vAlign w:val="bottom"/>
            <w:hideMark/>
          </w:tcPr>
          <w:p w14:paraId="5C66FB22"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$ 12.218.684.578 </w:t>
            </w:r>
          </w:p>
        </w:tc>
        <w:tc>
          <w:tcPr>
            <w:tcW w:w="0" w:type="auto"/>
            <w:tcBorders>
              <w:top w:val="nil"/>
              <w:left w:val="nil"/>
              <w:bottom w:val="single" w:sz="4" w:space="0" w:color="auto"/>
              <w:right w:val="single" w:sz="4" w:space="0" w:color="auto"/>
            </w:tcBorders>
            <w:shd w:val="clear" w:color="000000" w:fill="F2F2F2"/>
            <w:noWrap/>
            <w:vAlign w:val="bottom"/>
            <w:hideMark/>
          </w:tcPr>
          <w:p w14:paraId="75BD2456"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$ 12.493.599.835 </w:t>
            </w:r>
          </w:p>
        </w:tc>
        <w:tc>
          <w:tcPr>
            <w:tcW w:w="0" w:type="auto"/>
            <w:tcBorders>
              <w:top w:val="nil"/>
              <w:left w:val="nil"/>
              <w:bottom w:val="single" w:sz="4" w:space="0" w:color="auto"/>
              <w:right w:val="single" w:sz="4" w:space="0" w:color="auto"/>
            </w:tcBorders>
            <w:shd w:val="clear" w:color="000000" w:fill="F2F2F2"/>
            <w:noWrap/>
            <w:vAlign w:val="bottom"/>
            <w:hideMark/>
          </w:tcPr>
          <w:p w14:paraId="7427E10A"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$ 12.868.407.830 </w:t>
            </w:r>
          </w:p>
        </w:tc>
        <w:tc>
          <w:tcPr>
            <w:tcW w:w="0" w:type="auto"/>
            <w:tcBorders>
              <w:top w:val="nil"/>
              <w:left w:val="nil"/>
              <w:bottom w:val="single" w:sz="4" w:space="0" w:color="auto"/>
              <w:right w:val="single" w:sz="4" w:space="0" w:color="auto"/>
            </w:tcBorders>
            <w:shd w:val="clear" w:color="000000" w:fill="F2F2F2"/>
            <w:noWrap/>
            <w:vAlign w:val="bottom"/>
            <w:hideMark/>
          </w:tcPr>
          <w:p w14:paraId="38F128C1"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$ 13.254.460.065 </w:t>
            </w:r>
          </w:p>
        </w:tc>
        <w:tc>
          <w:tcPr>
            <w:tcW w:w="0" w:type="auto"/>
            <w:tcBorders>
              <w:top w:val="nil"/>
              <w:left w:val="nil"/>
              <w:bottom w:val="single" w:sz="4" w:space="0" w:color="auto"/>
              <w:right w:val="single" w:sz="4" w:space="0" w:color="auto"/>
            </w:tcBorders>
            <w:shd w:val="clear" w:color="000000" w:fill="F2F2F2"/>
            <w:noWrap/>
            <w:vAlign w:val="bottom"/>
            <w:hideMark/>
          </w:tcPr>
          <w:p w14:paraId="16B55227"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$ 13.652.093.867 </w:t>
            </w:r>
          </w:p>
        </w:tc>
        <w:tc>
          <w:tcPr>
            <w:tcW w:w="0" w:type="auto"/>
            <w:tcBorders>
              <w:top w:val="nil"/>
              <w:left w:val="nil"/>
              <w:bottom w:val="single" w:sz="4" w:space="0" w:color="auto"/>
              <w:right w:val="single" w:sz="4" w:space="0" w:color="auto"/>
            </w:tcBorders>
            <w:shd w:val="clear" w:color="000000" w:fill="F2F2F2"/>
            <w:noWrap/>
            <w:vAlign w:val="bottom"/>
            <w:hideMark/>
          </w:tcPr>
          <w:p w14:paraId="451D5412"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$ 14.061.656.683 </w:t>
            </w:r>
          </w:p>
        </w:tc>
      </w:tr>
      <w:tr w:rsidR="007A673C" w:rsidRPr="007A673C" w14:paraId="461C1EF4"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6BECB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8653B9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EAAF2A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2BEDB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4BB21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9FCEF8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77EFF7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E1A584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B8BD6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146378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DCD61E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B32B52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35CD93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C05B4F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1FD867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0CA15E59"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DC586C"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PASIVOS</w:t>
            </w:r>
          </w:p>
        </w:tc>
        <w:tc>
          <w:tcPr>
            <w:tcW w:w="0" w:type="auto"/>
            <w:tcBorders>
              <w:top w:val="nil"/>
              <w:left w:val="nil"/>
              <w:bottom w:val="single" w:sz="4" w:space="0" w:color="auto"/>
              <w:right w:val="single" w:sz="4" w:space="0" w:color="auto"/>
            </w:tcBorders>
            <w:shd w:val="clear" w:color="auto" w:fill="auto"/>
            <w:noWrap/>
            <w:vAlign w:val="bottom"/>
            <w:hideMark/>
          </w:tcPr>
          <w:p w14:paraId="033902A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D2764D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B551B8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B0CC43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3D0F74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2AA612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D5D647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2E400A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FA9F5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CC0038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D53547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0DC229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827A7A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457F01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0B830EDB"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AD2937"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F12F54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557830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94A50E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30D771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69EA5C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4A261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AA3608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8BAC24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BD0B1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25E781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D331B2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CA54B2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C40386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6BFEA1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3F49CDA8"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DDD8D06" w14:textId="77777777" w:rsidR="007A673C" w:rsidRPr="007A673C" w:rsidRDefault="007A673C" w:rsidP="007A673C">
            <w:pPr>
              <w:spacing w:after="0" w:line="240" w:lineRule="auto"/>
              <w:jc w:val="left"/>
              <w:rPr>
                <w:rFonts w:eastAsia="Times New Roman" w:cs="Calibri"/>
                <w:b/>
                <w:bCs/>
                <w:i/>
                <w:iCs/>
                <w:color w:val="000000"/>
                <w:sz w:val="12"/>
                <w:szCs w:val="12"/>
                <w:lang w:eastAsia="es-CO"/>
              </w:rPr>
            </w:pPr>
            <w:r w:rsidRPr="007A673C">
              <w:rPr>
                <w:rFonts w:eastAsia="Times New Roman" w:cs="Calibri"/>
                <w:b/>
                <w:bCs/>
                <w:i/>
                <w:iCs/>
                <w:color w:val="000000"/>
                <w:sz w:val="12"/>
                <w:szCs w:val="12"/>
                <w:lang w:eastAsia="es-CO"/>
              </w:rPr>
              <w:t>CORRIENTE</w:t>
            </w:r>
          </w:p>
        </w:tc>
        <w:tc>
          <w:tcPr>
            <w:tcW w:w="0" w:type="auto"/>
            <w:tcBorders>
              <w:top w:val="nil"/>
              <w:left w:val="nil"/>
              <w:bottom w:val="single" w:sz="4" w:space="0" w:color="auto"/>
              <w:right w:val="single" w:sz="4" w:space="0" w:color="auto"/>
            </w:tcBorders>
            <w:shd w:val="clear" w:color="auto" w:fill="auto"/>
            <w:noWrap/>
            <w:vAlign w:val="bottom"/>
            <w:hideMark/>
          </w:tcPr>
          <w:p w14:paraId="7777F21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F90926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84CB50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1C8EDC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4570CC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A917F6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AD0DE0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9E3271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A60323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773480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C9F7C3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D6D99A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0AD958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E4E5CC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77E22361" w14:textId="77777777" w:rsidTr="007A673C">
        <w:trPr>
          <w:trHeight w:val="153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636E14" w14:textId="77777777" w:rsidR="007A673C" w:rsidRPr="007A673C" w:rsidRDefault="007A673C" w:rsidP="007A673C">
            <w:pPr>
              <w:spacing w:after="0" w:line="240" w:lineRule="auto"/>
              <w:jc w:val="left"/>
              <w:rPr>
                <w:rFonts w:eastAsia="Times New Roman" w:cs="Calibri"/>
                <w:b/>
                <w:bCs/>
                <w:i/>
                <w:iCs/>
                <w:color w:val="000000"/>
                <w:sz w:val="12"/>
                <w:szCs w:val="12"/>
                <w:lang w:eastAsia="es-CO"/>
              </w:rPr>
            </w:pPr>
            <w:r w:rsidRPr="007A673C">
              <w:rPr>
                <w:rFonts w:eastAsia="Times New Roman" w:cs="Calibri"/>
                <w:b/>
                <w:bCs/>
                <w:i/>
                <w:iCs/>
                <w:color w:val="000000"/>
                <w:sz w:val="12"/>
                <w:szCs w:val="12"/>
                <w:lang w:eastAsia="es-CO"/>
              </w:rPr>
              <w:t>Cuentas comerciales por pagar y otras cuentas comerciales por pagar</w:t>
            </w:r>
          </w:p>
        </w:tc>
        <w:tc>
          <w:tcPr>
            <w:tcW w:w="0" w:type="auto"/>
            <w:tcBorders>
              <w:top w:val="nil"/>
              <w:left w:val="nil"/>
              <w:bottom w:val="single" w:sz="4" w:space="0" w:color="auto"/>
              <w:right w:val="single" w:sz="4" w:space="0" w:color="auto"/>
            </w:tcBorders>
            <w:shd w:val="clear" w:color="auto" w:fill="auto"/>
            <w:noWrap/>
            <w:vAlign w:val="bottom"/>
            <w:hideMark/>
          </w:tcPr>
          <w:p w14:paraId="3A82AE5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2.004.229.593 </w:t>
            </w:r>
          </w:p>
        </w:tc>
        <w:tc>
          <w:tcPr>
            <w:tcW w:w="0" w:type="auto"/>
            <w:tcBorders>
              <w:top w:val="nil"/>
              <w:left w:val="nil"/>
              <w:bottom w:val="single" w:sz="4" w:space="0" w:color="auto"/>
              <w:right w:val="single" w:sz="4" w:space="0" w:color="auto"/>
            </w:tcBorders>
            <w:shd w:val="clear" w:color="auto" w:fill="auto"/>
            <w:noWrap/>
            <w:vAlign w:val="bottom"/>
            <w:hideMark/>
          </w:tcPr>
          <w:p w14:paraId="4267E8FF"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2.064.356.481 </w:t>
            </w:r>
          </w:p>
        </w:tc>
        <w:tc>
          <w:tcPr>
            <w:tcW w:w="0" w:type="auto"/>
            <w:tcBorders>
              <w:top w:val="nil"/>
              <w:left w:val="nil"/>
              <w:bottom w:val="single" w:sz="4" w:space="0" w:color="auto"/>
              <w:right w:val="single" w:sz="4" w:space="0" w:color="auto"/>
            </w:tcBorders>
            <w:shd w:val="clear" w:color="auto" w:fill="auto"/>
            <w:noWrap/>
            <w:vAlign w:val="bottom"/>
            <w:hideMark/>
          </w:tcPr>
          <w:p w14:paraId="276255D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2.126.287.175 </w:t>
            </w:r>
          </w:p>
        </w:tc>
        <w:tc>
          <w:tcPr>
            <w:tcW w:w="0" w:type="auto"/>
            <w:tcBorders>
              <w:top w:val="nil"/>
              <w:left w:val="nil"/>
              <w:bottom w:val="single" w:sz="4" w:space="0" w:color="auto"/>
              <w:right w:val="single" w:sz="4" w:space="0" w:color="auto"/>
            </w:tcBorders>
            <w:shd w:val="clear" w:color="auto" w:fill="auto"/>
            <w:noWrap/>
            <w:vAlign w:val="bottom"/>
            <w:hideMark/>
          </w:tcPr>
          <w:p w14:paraId="02847686"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2.190.075.790 </w:t>
            </w:r>
          </w:p>
        </w:tc>
        <w:tc>
          <w:tcPr>
            <w:tcW w:w="0" w:type="auto"/>
            <w:tcBorders>
              <w:top w:val="nil"/>
              <w:left w:val="nil"/>
              <w:bottom w:val="single" w:sz="4" w:space="0" w:color="auto"/>
              <w:right w:val="single" w:sz="4" w:space="0" w:color="auto"/>
            </w:tcBorders>
            <w:shd w:val="clear" w:color="auto" w:fill="auto"/>
            <w:noWrap/>
            <w:vAlign w:val="bottom"/>
            <w:hideMark/>
          </w:tcPr>
          <w:p w14:paraId="2EC39C7E"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1.752.060.632 </w:t>
            </w:r>
          </w:p>
        </w:tc>
        <w:tc>
          <w:tcPr>
            <w:tcW w:w="0" w:type="auto"/>
            <w:tcBorders>
              <w:top w:val="nil"/>
              <w:left w:val="nil"/>
              <w:bottom w:val="single" w:sz="4" w:space="0" w:color="auto"/>
              <w:right w:val="single" w:sz="4" w:space="0" w:color="auto"/>
            </w:tcBorders>
            <w:shd w:val="clear" w:color="auto" w:fill="auto"/>
            <w:noWrap/>
            <w:vAlign w:val="bottom"/>
            <w:hideMark/>
          </w:tcPr>
          <w:p w14:paraId="21574EE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1.314.045.474 </w:t>
            </w:r>
          </w:p>
        </w:tc>
        <w:tc>
          <w:tcPr>
            <w:tcW w:w="0" w:type="auto"/>
            <w:tcBorders>
              <w:top w:val="nil"/>
              <w:left w:val="nil"/>
              <w:bottom w:val="single" w:sz="4" w:space="0" w:color="auto"/>
              <w:right w:val="single" w:sz="4" w:space="0" w:color="auto"/>
            </w:tcBorders>
            <w:shd w:val="clear" w:color="auto" w:fill="auto"/>
            <w:noWrap/>
            <w:vAlign w:val="bottom"/>
            <w:hideMark/>
          </w:tcPr>
          <w:p w14:paraId="2D7A456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876.030.316 </w:t>
            </w:r>
          </w:p>
        </w:tc>
        <w:tc>
          <w:tcPr>
            <w:tcW w:w="0" w:type="auto"/>
            <w:tcBorders>
              <w:top w:val="nil"/>
              <w:left w:val="nil"/>
              <w:bottom w:val="single" w:sz="4" w:space="0" w:color="auto"/>
              <w:right w:val="single" w:sz="4" w:space="0" w:color="auto"/>
            </w:tcBorders>
            <w:shd w:val="clear" w:color="auto" w:fill="auto"/>
            <w:noWrap/>
            <w:vAlign w:val="bottom"/>
            <w:hideMark/>
          </w:tcPr>
          <w:p w14:paraId="46C4C88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438.015.158 </w:t>
            </w:r>
          </w:p>
        </w:tc>
        <w:tc>
          <w:tcPr>
            <w:tcW w:w="0" w:type="auto"/>
            <w:tcBorders>
              <w:top w:val="nil"/>
              <w:left w:val="nil"/>
              <w:bottom w:val="single" w:sz="4" w:space="0" w:color="auto"/>
              <w:right w:val="single" w:sz="4" w:space="0" w:color="auto"/>
            </w:tcBorders>
            <w:shd w:val="clear" w:color="auto" w:fill="auto"/>
            <w:noWrap/>
            <w:vAlign w:val="bottom"/>
            <w:hideMark/>
          </w:tcPr>
          <w:p w14:paraId="064D8331"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6AE9F5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4243482"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BFF3FE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A42A71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A108C46"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   </w:t>
            </w:r>
          </w:p>
        </w:tc>
      </w:tr>
      <w:tr w:rsidR="007A673C" w:rsidRPr="007A673C" w14:paraId="02FEFBDB"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744B2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Costos y Gastos por Pagar</w:t>
            </w:r>
          </w:p>
        </w:tc>
        <w:tc>
          <w:tcPr>
            <w:tcW w:w="0" w:type="auto"/>
            <w:tcBorders>
              <w:top w:val="nil"/>
              <w:left w:val="nil"/>
              <w:bottom w:val="single" w:sz="4" w:space="0" w:color="auto"/>
              <w:right w:val="single" w:sz="4" w:space="0" w:color="auto"/>
            </w:tcBorders>
            <w:shd w:val="clear" w:color="auto" w:fill="auto"/>
            <w:noWrap/>
            <w:vAlign w:val="bottom"/>
            <w:hideMark/>
          </w:tcPr>
          <w:p w14:paraId="3D740E6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357.872.202 </w:t>
            </w:r>
          </w:p>
        </w:tc>
        <w:tc>
          <w:tcPr>
            <w:tcW w:w="0" w:type="auto"/>
            <w:tcBorders>
              <w:top w:val="nil"/>
              <w:left w:val="nil"/>
              <w:bottom w:val="single" w:sz="4" w:space="0" w:color="auto"/>
              <w:right w:val="single" w:sz="4" w:space="0" w:color="auto"/>
            </w:tcBorders>
            <w:shd w:val="clear" w:color="auto" w:fill="auto"/>
            <w:noWrap/>
            <w:vAlign w:val="bottom"/>
            <w:hideMark/>
          </w:tcPr>
          <w:p w14:paraId="285878B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368.608.368 </w:t>
            </w:r>
          </w:p>
        </w:tc>
        <w:tc>
          <w:tcPr>
            <w:tcW w:w="0" w:type="auto"/>
            <w:tcBorders>
              <w:top w:val="nil"/>
              <w:left w:val="nil"/>
              <w:bottom w:val="single" w:sz="4" w:space="0" w:color="auto"/>
              <w:right w:val="single" w:sz="4" w:space="0" w:color="auto"/>
            </w:tcBorders>
            <w:shd w:val="clear" w:color="auto" w:fill="auto"/>
            <w:noWrap/>
            <w:vAlign w:val="bottom"/>
            <w:hideMark/>
          </w:tcPr>
          <w:p w14:paraId="651B669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379.666.619 </w:t>
            </w:r>
          </w:p>
        </w:tc>
        <w:tc>
          <w:tcPr>
            <w:tcW w:w="0" w:type="auto"/>
            <w:tcBorders>
              <w:top w:val="nil"/>
              <w:left w:val="nil"/>
              <w:bottom w:val="single" w:sz="4" w:space="0" w:color="auto"/>
              <w:right w:val="single" w:sz="4" w:space="0" w:color="auto"/>
            </w:tcBorders>
            <w:shd w:val="clear" w:color="auto" w:fill="auto"/>
            <w:noWrap/>
            <w:vAlign w:val="bottom"/>
            <w:hideMark/>
          </w:tcPr>
          <w:p w14:paraId="673B501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391.056.618 </w:t>
            </w:r>
          </w:p>
        </w:tc>
        <w:tc>
          <w:tcPr>
            <w:tcW w:w="0" w:type="auto"/>
            <w:tcBorders>
              <w:top w:val="nil"/>
              <w:left w:val="nil"/>
              <w:bottom w:val="single" w:sz="4" w:space="0" w:color="auto"/>
              <w:right w:val="single" w:sz="4" w:space="0" w:color="auto"/>
            </w:tcBorders>
            <w:shd w:val="clear" w:color="auto" w:fill="auto"/>
            <w:noWrap/>
            <w:vAlign w:val="bottom"/>
            <w:hideMark/>
          </w:tcPr>
          <w:p w14:paraId="697DA7F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312.845.294 </w:t>
            </w:r>
          </w:p>
        </w:tc>
        <w:tc>
          <w:tcPr>
            <w:tcW w:w="0" w:type="auto"/>
            <w:tcBorders>
              <w:top w:val="nil"/>
              <w:left w:val="nil"/>
              <w:bottom w:val="single" w:sz="4" w:space="0" w:color="auto"/>
              <w:right w:val="single" w:sz="4" w:space="0" w:color="auto"/>
            </w:tcBorders>
            <w:shd w:val="clear" w:color="auto" w:fill="auto"/>
            <w:noWrap/>
            <w:vAlign w:val="bottom"/>
            <w:hideMark/>
          </w:tcPr>
          <w:p w14:paraId="14A1FF2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234.633.971 </w:t>
            </w:r>
          </w:p>
        </w:tc>
        <w:tc>
          <w:tcPr>
            <w:tcW w:w="0" w:type="auto"/>
            <w:tcBorders>
              <w:top w:val="nil"/>
              <w:left w:val="nil"/>
              <w:bottom w:val="single" w:sz="4" w:space="0" w:color="auto"/>
              <w:right w:val="single" w:sz="4" w:space="0" w:color="auto"/>
            </w:tcBorders>
            <w:shd w:val="clear" w:color="auto" w:fill="auto"/>
            <w:noWrap/>
            <w:vAlign w:val="bottom"/>
            <w:hideMark/>
          </w:tcPr>
          <w:p w14:paraId="25C76DF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156.422.647 </w:t>
            </w:r>
          </w:p>
        </w:tc>
        <w:tc>
          <w:tcPr>
            <w:tcW w:w="0" w:type="auto"/>
            <w:tcBorders>
              <w:top w:val="nil"/>
              <w:left w:val="nil"/>
              <w:bottom w:val="single" w:sz="4" w:space="0" w:color="auto"/>
              <w:right w:val="single" w:sz="4" w:space="0" w:color="auto"/>
            </w:tcBorders>
            <w:shd w:val="clear" w:color="auto" w:fill="auto"/>
            <w:noWrap/>
            <w:vAlign w:val="bottom"/>
            <w:hideMark/>
          </w:tcPr>
          <w:p w14:paraId="6ED35A6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78.211.324 </w:t>
            </w:r>
          </w:p>
        </w:tc>
        <w:tc>
          <w:tcPr>
            <w:tcW w:w="0" w:type="auto"/>
            <w:tcBorders>
              <w:top w:val="nil"/>
              <w:left w:val="nil"/>
              <w:bottom w:val="single" w:sz="4" w:space="0" w:color="auto"/>
              <w:right w:val="single" w:sz="4" w:space="0" w:color="auto"/>
            </w:tcBorders>
            <w:shd w:val="clear" w:color="auto" w:fill="auto"/>
            <w:noWrap/>
            <w:vAlign w:val="bottom"/>
            <w:hideMark/>
          </w:tcPr>
          <w:p w14:paraId="3D40E76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DFB4D1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CC934F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E009D0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895C89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53D7D5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r>
      <w:tr w:rsidR="007A673C" w:rsidRPr="007A673C" w14:paraId="260EB792"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B10B45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Deuda con Accionistas o Socios</w:t>
            </w:r>
          </w:p>
        </w:tc>
        <w:tc>
          <w:tcPr>
            <w:tcW w:w="0" w:type="auto"/>
            <w:tcBorders>
              <w:top w:val="nil"/>
              <w:left w:val="nil"/>
              <w:bottom w:val="single" w:sz="4" w:space="0" w:color="auto"/>
              <w:right w:val="single" w:sz="4" w:space="0" w:color="auto"/>
            </w:tcBorders>
            <w:shd w:val="clear" w:color="auto" w:fill="auto"/>
            <w:noWrap/>
            <w:vAlign w:val="bottom"/>
            <w:hideMark/>
          </w:tcPr>
          <w:p w14:paraId="1AE30E6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363.795.000 </w:t>
            </w:r>
          </w:p>
        </w:tc>
        <w:tc>
          <w:tcPr>
            <w:tcW w:w="0" w:type="auto"/>
            <w:tcBorders>
              <w:top w:val="nil"/>
              <w:left w:val="nil"/>
              <w:bottom w:val="single" w:sz="4" w:space="0" w:color="auto"/>
              <w:right w:val="single" w:sz="4" w:space="0" w:color="auto"/>
            </w:tcBorders>
            <w:shd w:val="clear" w:color="auto" w:fill="auto"/>
            <w:noWrap/>
            <w:vAlign w:val="bottom"/>
            <w:hideMark/>
          </w:tcPr>
          <w:p w14:paraId="13AD4B8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374.708.850 </w:t>
            </w:r>
          </w:p>
        </w:tc>
        <w:tc>
          <w:tcPr>
            <w:tcW w:w="0" w:type="auto"/>
            <w:tcBorders>
              <w:top w:val="nil"/>
              <w:left w:val="nil"/>
              <w:bottom w:val="single" w:sz="4" w:space="0" w:color="auto"/>
              <w:right w:val="single" w:sz="4" w:space="0" w:color="auto"/>
            </w:tcBorders>
            <w:shd w:val="clear" w:color="auto" w:fill="auto"/>
            <w:noWrap/>
            <w:vAlign w:val="bottom"/>
            <w:hideMark/>
          </w:tcPr>
          <w:p w14:paraId="7A3624E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385.950.116 </w:t>
            </w:r>
          </w:p>
        </w:tc>
        <w:tc>
          <w:tcPr>
            <w:tcW w:w="0" w:type="auto"/>
            <w:tcBorders>
              <w:top w:val="nil"/>
              <w:left w:val="nil"/>
              <w:bottom w:val="single" w:sz="4" w:space="0" w:color="auto"/>
              <w:right w:val="single" w:sz="4" w:space="0" w:color="auto"/>
            </w:tcBorders>
            <w:shd w:val="clear" w:color="auto" w:fill="auto"/>
            <w:noWrap/>
            <w:vAlign w:val="bottom"/>
            <w:hideMark/>
          </w:tcPr>
          <w:p w14:paraId="0A32D1B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397.528.619 </w:t>
            </w:r>
          </w:p>
        </w:tc>
        <w:tc>
          <w:tcPr>
            <w:tcW w:w="0" w:type="auto"/>
            <w:tcBorders>
              <w:top w:val="nil"/>
              <w:left w:val="nil"/>
              <w:bottom w:val="single" w:sz="4" w:space="0" w:color="auto"/>
              <w:right w:val="single" w:sz="4" w:space="0" w:color="auto"/>
            </w:tcBorders>
            <w:shd w:val="clear" w:color="auto" w:fill="auto"/>
            <w:noWrap/>
            <w:vAlign w:val="bottom"/>
            <w:hideMark/>
          </w:tcPr>
          <w:p w14:paraId="5AA3BA8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318.022.895 </w:t>
            </w:r>
          </w:p>
        </w:tc>
        <w:tc>
          <w:tcPr>
            <w:tcW w:w="0" w:type="auto"/>
            <w:tcBorders>
              <w:top w:val="nil"/>
              <w:left w:val="nil"/>
              <w:bottom w:val="single" w:sz="4" w:space="0" w:color="auto"/>
              <w:right w:val="single" w:sz="4" w:space="0" w:color="auto"/>
            </w:tcBorders>
            <w:shd w:val="clear" w:color="auto" w:fill="auto"/>
            <w:noWrap/>
            <w:vAlign w:val="bottom"/>
            <w:hideMark/>
          </w:tcPr>
          <w:p w14:paraId="5637F2E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238.517.171 </w:t>
            </w:r>
          </w:p>
        </w:tc>
        <w:tc>
          <w:tcPr>
            <w:tcW w:w="0" w:type="auto"/>
            <w:tcBorders>
              <w:top w:val="nil"/>
              <w:left w:val="nil"/>
              <w:bottom w:val="single" w:sz="4" w:space="0" w:color="auto"/>
              <w:right w:val="single" w:sz="4" w:space="0" w:color="auto"/>
            </w:tcBorders>
            <w:shd w:val="clear" w:color="auto" w:fill="auto"/>
            <w:noWrap/>
            <w:vAlign w:val="bottom"/>
            <w:hideMark/>
          </w:tcPr>
          <w:p w14:paraId="3B6F9A8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159.011.448 </w:t>
            </w:r>
          </w:p>
        </w:tc>
        <w:tc>
          <w:tcPr>
            <w:tcW w:w="0" w:type="auto"/>
            <w:tcBorders>
              <w:top w:val="nil"/>
              <w:left w:val="nil"/>
              <w:bottom w:val="single" w:sz="4" w:space="0" w:color="auto"/>
              <w:right w:val="single" w:sz="4" w:space="0" w:color="auto"/>
            </w:tcBorders>
            <w:shd w:val="clear" w:color="auto" w:fill="auto"/>
            <w:noWrap/>
            <w:vAlign w:val="bottom"/>
            <w:hideMark/>
          </w:tcPr>
          <w:p w14:paraId="4387455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79.505.724 </w:t>
            </w:r>
          </w:p>
        </w:tc>
        <w:tc>
          <w:tcPr>
            <w:tcW w:w="0" w:type="auto"/>
            <w:tcBorders>
              <w:top w:val="nil"/>
              <w:left w:val="nil"/>
              <w:bottom w:val="single" w:sz="4" w:space="0" w:color="auto"/>
              <w:right w:val="single" w:sz="4" w:space="0" w:color="auto"/>
            </w:tcBorders>
            <w:shd w:val="clear" w:color="auto" w:fill="auto"/>
            <w:noWrap/>
            <w:vAlign w:val="bottom"/>
            <w:hideMark/>
          </w:tcPr>
          <w:p w14:paraId="377C0BD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CDE62B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A7EB24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989D11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72738E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6BE855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r>
      <w:tr w:rsidR="007A673C" w:rsidRPr="007A673C" w14:paraId="44A45226" w14:textId="77777777" w:rsidTr="007A673C">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A528C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Dividendos o Participaciones por Pagar</w:t>
            </w:r>
          </w:p>
        </w:tc>
        <w:tc>
          <w:tcPr>
            <w:tcW w:w="0" w:type="auto"/>
            <w:tcBorders>
              <w:top w:val="nil"/>
              <w:left w:val="nil"/>
              <w:bottom w:val="single" w:sz="4" w:space="0" w:color="auto"/>
              <w:right w:val="single" w:sz="4" w:space="0" w:color="auto"/>
            </w:tcBorders>
            <w:shd w:val="clear" w:color="auto" w:fill="auto"/>
            <w:noWrap/>
            <w:vAlign w:val="bottom"/>
            <w:hideMark/>
          </w:tcPr>
          <w:p w14:paraId="6419C10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200.000.000 </w:t>
            </w:r>
          </w:p>
        </w:tc>
        <w:tc>
          <w:tcPr>
            <w:tcW w:w="0" w:type="auto"/>
            <w:tcBorders>
              <w:top w:val="nil"/>
              <w:left w:val="nil"/>
              <w:bottom w:val="single" w:sz="4" w:space="0" w:color="auto"/>
              <w:right w:val="single" w:sz="4" w:space="0" w:color="auto"/>
            </w:tcBorders>
            <w:shd w:val="clear" w:color="auto" w:fill="auto"/>
            <w:noWrap/>
            <w:vAlign w:val="bottom"/>
            <w:hideMark/>
          </w:tcPr>
          <w:p w14:paraId="4B0F94A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206.000.000 </w:t>
            </w:r>
          </w:p>
        </w:tc>
        <w:tc>
          <w:tcPr>
            <w:tcW w:w="0" w:type="auto"/>
            <w:tcBorders>
              <w:top w:val="nil"/>
              <w:left w:val="nil"/>
              <w:bottom w:val="single" w:sz="4" w:space="0" w:color="auto"/>
              <w:right w:val="single" w:sz="4" w:space="0" w:color="auto"/>
            </w:tcBorders>
            <w:shd w:val="clear" w:color="auto" w:fill="auto"/>
            <w:noWrap/>
            <w:vAlign w:val="bottom"/>
            <w:hideMark/>
          </w:tcPr>
          <w:p w14:paraId="2FC73D8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212.180.000 </w:t>
            </w:r>
          </w:p>
        </w:tc>
        <w:tc>
          <w:tcPr>
            <w:tcW w:w="0" w:type="auto"/>
            <w:tcBorders>
              <w:top w:val="nil"/>
              <w:left w:val="nil"/>
              <w:bottom w:val="single" w:sz="4" w:space="0" w:color="auto"/>
              <w:right w:val="single" w:sz="4" w:space="0" w:color="auto"/>
            </w:tcBorders>
            <w:shd w:val="clear" w:color="auto" w:fill="auto"/>
            <w:noWrap/>
            <w:vAlign w:val="bottom"/>
            <w:hideMark/>
          </w:tcPr>
          <w:p w14:paraId="098F98D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218.545.400 </w:t>
            </w:r>
          </w:p>
        </w:tc>
        <w:tc>
          <w:tcPr>
            <w:tcW w:w="0" w:type="auto"/>
            <w:tcBorders>
              <w:top w:val="nil"/>
              <w:left w:val="nil"/>
              <w:bottom w:val="single" w:sz="4" w:space="0" w:color="auto"/>
              <w:right w:val="single" w:sz="4" w:space="0" w:color="auto"/>
            </w:tcBorders>
            <w:shd w:val="clear" w:color="auto" w:fill="auto"/>
            <w:noWrap/>
            <w:vAlign w:val="bottom"/>
            <w:hideMark/>
          </w:tcPr>
          <w:p w14:paraId="64E655A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174.836.320 </w:t>
            </w:r>
          </w:p>
        </w:tc>
        <w:tc>
          <w:tcPr>
            <w:tcW w:w="0" w:type="auto"/>
            <w:tcBorders>
              <w:top w:val="nil"/>
              <w:left w:val="nil"/>
              <w:bottom w:val="single" w:sz="4" w:space="0" w:color="auto"/>
              <w:right w:val="single" w:sz="4" w:space="0" w:color="auto"/>
            </w:tcBorders>
            <w:shd w:val="clear" w:color="auto" w:fill="auto"/>
            <w:noWrap/>
            <w:vAlign w:val="bottom"/>
            <w:hideMark/>
          </w:tcPr>
          <w:p w14:paraId="7371C02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131.127.240 </w:t>
            </w:r>
          </w:p>
        </w:tc>
        <w:tc>
          <w:tcPr>
            <w:tcW w:w="0" w:type="auto"/>
            <w:tcBorders>
              <w:top w:val="nil"/>
              <w:left w:val="nil"/>
              <w:bottom w:val="single" w:sz="4" w:space="0" w:color="auto"/>
              <w:right w:val="single" w:sz="4" w:space="0" w:color="auto"/>
            </w:tcBorders>
            <w:shd w:val="clear" w:color="auto" w:fill="auto"/>
            <w:noWrap/>
            <w:vAlign w:val="bottom"/>
            <w:hideMark/>
          </w:tcPr>
          <w:p w14:paraId="6DE6D25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87.418.160 </w:t>
            </w:r>
          </w:p>
        </w:tc>
        <w:tc>
          <w:tcPr>
            <w:tcW w:w="0" w:type="auto"/>
            <w:tcBorders>
              <w:top w:val="nil"/>
              <w:left w:val="nil"/>
              <w:bottom w:val="single" w:sz="4" w:space="0" w:color="auto"/>
              <w:right w:val="single" w:sz="4" w:space="0" w:color="auto"/>
            </w:tcBorders>
            <w:shd w:val="clear" w:color="auto" w:fill="auto"/>
            <w:noWrap/>
            <w:vAlign w:val="bottom"/>
            <w:hideMark/>
          </w:tcPr>
          <w:p w14:paraId="4B1F686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43.709.080 </w:t>
            </w:r>
          </w:p>
        </w:tc>
        <w:tc>
          <w:tcPr>
            <w:tcW w:w="0" w:type="auto"/>
            <w:tcBorders>
              <w:top w:val="nil"/>
              <w:left w:val="nil"/>
              <w:bottom w:val="single" w:sz="4" w:space="0" w:color="auto"/>
              <w:right w:val="single" w:sz="4" w:space="0" w:color="auto"/>
            </w:tcBorders>
            <w:shd w:val="clear" w:color="auto" w:fill="auto"/>
            <w:noWrap/>
            <w:vAlign w:val="bottom"/>
            <w:hideMark/>
          </w:tcPr>
          <w:p w14:paraId="0EF4544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E5268C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A8BA37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A0A028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D0F3AF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C56450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r>
      <w:tr w:rsidR="007A673C" w:rsidRPr="007A673C" w14:paraId="5DD5ADD9"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EF065D3" w14:textId="77777777" w:rsidR="007A673C" w:rsidRPr="007A673C" w:rsidRDefault="007A673C" w:rsidP="007A673C">
            <w:pPr>
              <w:spacing w:after="0" w:line="240" w:lineRule="auto"/>
              <w:jc w:val="left"/>
              <w:rPr>
                <w:rFonts w:eastAsia="Times New Roman" w:cs="Calibri"/>
                <w:color w:val="000000"/>
                <w:sz w:val="12"/>
                <w:szCs w:val="12"/>
                <w:lang w:eastAsia="es-CO"/>
              </w:rPr>
            </w:pPr>
            <w:proofErr w:type="spellStart"/>
            <w:r w:rsidRPr="007A673C">
              <w:rPr>
                <w:rFonts w:eastAsia="Times New Roman" w:cs="Calibri"/>
                <w:color w:val="000000"/>
                <w:sz w:val="12"/>
                <w:szCs w:val="12"/>
                <w:lang w:eastAsia="es-CO"/>
              </w:rPr>
              <w:t>Retencion</w:t>
            </w:r>
            <w:proofErr w:type="spellEnd"/>
            <w:r w:rsidRPr="007A673C">
              <w:rPr>
                <w:rFonts w:eastAsia="Times New Roman" w:cs="Calibri"/>
                <w:color w:val="000000"/>
                <w:sz w:val="12"/>
                <w:szCs w:val="12"/>
                <w:lang w:eastAsia="es-CO"/>
              </w:rPr>
              <w:t xml:space="preserve"> en la Fuente</w:t>
            </w:r>
          </w:p>
        </w:tc>
        <w:tc>
          <w:tcPr>
            <w:tcW w:w="0" w:type="auto"/>
            <w:tcBorders>
              <w:top w:val="nil"/>
              <w:left w:val="nil"/>
              <w:bottom w:val="single" w:sz="4" w:space="0" w:color="auto"/>
              <w:right w:val="single" w:sz="4" w:space="0" w:color="auto"/>
            </w:tcBorders>
            <w:shd w:val="clear" w:color="auto" w:fill="auto"/>
            <w:noWrap/>
            <w:vAlign w:val="bottom"/>
            <w:hideMark/>
          </w:tcPr>
          <w:p w14:paraId="177F50A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270.391 </w:t>
            </w:r>
          </w:p>
        </w:tc>
        <w:tc>
          <w:tcPr>
            <w:tcW w:w="0" w:type="auto"/>
            <w:tcBorders>
              <w:top w:val="nil"/>
              <w:left w:val="nil"/>
              <w:bottom w:val="single" w:sz="4" w:space="0" w:color="auto"/>
              <w:right w:val="single" w:sz="4" w:space="0" w:color="auto"/>
            </w:tcBorders>
            <w:shd w:val="clear" w:color="auto" w:fill="auto"/>
            <w:noWrap/>
            <w:vAlign w:val="bottom"/>
            <w:hideMark/>
          </w:tcPr>
          <w:p w14:paraId="0A46F4F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278.503 </w:t>
            </w:r>
          </w:p>
        </w:tc>
        <w:tc>
          <w:tcPr>
            <w:tcW w:w="0" w:type="auto"/>
            <w:tcBorders>
              <w:top w:val="nil"/>
              <w:left w:val="nil"/>
              <w:bottom w:val="single" w:sz="4" w:space="0" w:color="auto"/>
              <w:right w:val="single" w:sz="4" w:space="0" w:color="auto"/>
            </w:tcBorders>
            <w:shd w:val="clear" w:color="auto" w:fill="auto"/>
            <w:noWrap/>
            <w:vAlign w:val="bottom"/>
            <w:hideMark/>
          </w:tcPr>
          <w:p w14:paraId="5F303B5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286.858 </w:t>
            </w:r>
          </w:p>
        </w:tc>
        <w:tc>
          <w:tcPr>
            <w:tcW w:w="0" w:type="auto"/>
            <w:tcBorders>
              <w:top w:val="nil"/>
              <w:left w:val="nil"/>
              <w:bottom w:val="single" w:sz="4" w:space="0" w:color="auto"/>
              <w:right w:val="single" w:sz="4" w:space="0" w:color="auto"/>
            </w:tcBorders>
            <w:shd w:val="clear" w:color="auto" w:fill="auto"/>
            <w:noWrap/>
            <w:vAlign w:val="bottom"/>
            <w:hideMark/>
          </w:tcPr>
          <w:p w14:paraId="586228E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295.464 </w:t>
            </w:r>
          </w:p>
        </w:tc>
        <w:tc>
          <w:tcPr>
            <w:tcW w:w="0" w:type="auto"/>
            <w:tcBorders>
              <w:top w:val="nil"/>
              <w:left w:val="nil"/>
              <w:bottom w:val="single" w:sz="4" w:space="0" w:color="auto"/>
              <w:right w:val="single" w:sz="4" w:space="0" w:color="auto"/>
            </w:tcBorders>
            <w:shd w:val="clear" w:color="auto" w:fill="auto"/>
            <w:noWrap/>
            <w:vAlign w:val="bottom"/>
            <w:hideMark/>
          </w:tcPr>
          <w:p w14:paraId="48C77EF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236.371 </w:t>
            </w:r>
          </w:p>
        </w:tc>
        <w:tc>
          <w:tcPr>
            <w:tcW w:w="0" w:type="auto"/>
            <w:tcBorders>
              <w:top w:val="nil"/>
              <w:left w:val="nil"/>
              <w:bottom w:val="single" w:sz="4" w:space="0" w:color="auto"/>
              <w:right w:val="single" w:sz="4" w:space="0" w:color="auto"/>
            </w:tcBorders>
            <w:shd w:val="clear" w:color="auto" w:fill="auto"/>
            <w:noWrap/>
            <w:vAlign w:val="bottom"/>
            <w:hideMark/>
          </w:tcPr>
          <w:p w14:paraId="285E457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177.278 </w:t>
            </w:r>
          </w:p>
        </w:tc>
        <w:tc>
          <w:tcPr>
            <w:tcW w:w="0" w:type="auto"/>
            <w:tcBorders>
              <w:top w:val="nil"/>
              <w:left w:val="nil"/>
              <w:bottom w:val="single" w:sz="4" w:space="0" w:color="auto"/>
              <w:right w:val="single" w:sz="4" w:space="0" w:color="auto"/>
            </w:tcBorders>
            <w:shd w:val="clear" w:color="auto" w:fill="auto"/>
            <w:noWrap/>
            <w:vAlign w:val="bottom"/>
            <w:hideMark/>
          </w:tcPr>
          <w:p w14:paraId="439B8C2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118.185 </w:t>
            </w:r>
          </w:p>
        </w:tc>
        <w:tc>
          <w:tcPr>
            <w:tcW w:w="0" w:type="auto"/>
            <w:tcBorders>
              <w:top w:val="nil"/>
              <w:left w:val="nil"/>
              <w:bottom w:val="single" w:sz="4" w:space="0" w:color="auto"/>
              <w:right w:val="single" w:sz="4" w:space="0" w:color="auto"/>
            </w:tcBorders>
            <w:shd w:val="clear" w:color="auto" w:fill="auto"/>
            <w:noWrap/>
            <w:vAlign w:val="bottom"/>
            <w:hideMark/>
          </w:tcPr>
          <w:p w14:paraId="415C3DD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59.093 </w:t>
            </w:r>
          </w:p>
        </w:tc>
        <w:tc>
          <w:tcPr>
            <w:tcW w:w="0" w:type="auto"/>
            <w:tcBorders>
              <w:top w:val="nil"/>
              <w:left w:val="nil"/>
              <w:bottom w:val="single" w:sz="4" w:space="0" w:color="auto"/>
              <w:right w:val="single" w:sz="4" w:space="0" w:color="auto"/>
            </w:tcBorders>
            <w:shd w:val="clear" w:color="auto" w:fill="auto"/>
            <w:noWrap/>
            <w:vAlign w:val="bottom"/>
            <w:hideMark/>
          </w:tcPr>
          <w:p w14:paraId="0ABCFEC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F86EF7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69C58A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702DF8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4453EF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F8D612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r>
      <w:tr w:rsidR="007A673C" w:rsidRPr="007A673C" w14:paraId="6F660084"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97B480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Retenciones y Aportes de Nomina</w:t>
            </w:r>
          </w:p>
        </w:tc>
        <w:tc>
          <w:tcPr>
            <w:tcW w:w="0" w:type="auto"/>
            <w:tcBorders>
              <w:top w:val="nil"/>
              <w:left w:val="nil"/>
              <w:bottom w:val="single" w:sz="4" w:space="0" w:color="auto"/>
              <w:right w:val="single" w:sz="4" w:space="0" w:color="auto"/>
            </w:tcBorders>
            <w:shd w:val="clear" w:color="auto" w:fill="auto"/>
            <w:noWrap/>
            <w:vAlign w:val="bottom"/>
            <w:hideMark/>
          </w:tcPr>
          <w:p w14:paraId="398636F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415.200 </w:t>
            </w:r>
          </w:p>
        </w:tc>
        <w:tc>
          <w:tcPr>
            <w:tcW w:w="0" w:type="auto"/>
            <w:tcBorders>
              <w:top w:val="nil"/>
              <w:left w:val="nil"/>
              <w:bottom w:val="single" w:sz="4" w:space="0" w:color="auto"/>
              <w:right w:val="single" w:sz="4" w:space="0" w:color="auto"/>
            </w:tcBorders>
            <w:shd w:val="clear" w:color="auto" w:fill="auto"/>
            <w:noWrap/>
            <w:vAlign w:val="bottom"/>
            <w:hideMark/>
          </w:tcPr>
          <w:p w14:paraId="6CF76B1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427.656 </w:t>
            </w:r>
          </w:p>
        </w:tc>
        <w:tc>
          <w:tcPr>
            <w:tcW w:w="0" w:type="auto"/>
            <w:tcBorders>
              <w:top w:val="nil"/>
              <w:left w:val="nil"/>
              <w:bottom w:val="single" w:sz="4" w:space="0" w:color="auto"/>
              <w:right w:val="single" w:sz="4" w:space="0" w:color="auto"/>
            </w:tcBorders>
            <w:shd w:val="clear" w:color="auto" w:fill="auto"/>
            <w:noWrap/>
            <w:vAlign w:val="bottom"/>
            <w:hideMark/>
          </w:tcPr>
          <w:p w14:paraId="6AD3FE2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440.486 </w:t>
            </w:r>
          </w:p>
        </w:tc>
        <w:tc>
          <w:tcPr>
            <w:tcW w:w="0" w:type="auto"/>
            <w:tcBorders>
              <w:top w:val="nil"/>
              <w:left w:val="nil"/>
              <w:bottom w:val="single" w:sz="4" w:space="0" w:color="auto"/>
              <w:right w:val="single" w:sz="4" w:space="0" w:color="auto"/>
            </w:tcBorders>
            <w:shd w:val="clear" w:color="auto" w:fill="auto"/>
            <w:noWrap/>
            <w:vAlign w:val="bottom"/>
            <w:hideMark/>
          </w:tcPr>
          <w:p w14:paraId="61CA5CB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453.700 </w:t>
            </w:r>
          </w:p>
        </w:tc>
        <w:tc>
          <w:tcPr>
            <w:tcW w:w="0" w:type="auto"/>
            <w:tcBorders>
              <w:top w:val="nil"/>
              <w:left w:val="nil"/>
              <w:bottom w:val="single" w:sz="4" w:space="0" w:color="auto"/>
              <w:right w:val="single" w:sz="4" w:space="0" w:color="auto"/>
            </w:tcBorders>
            <w:shd w:val="clear" w:color="auto" w:fill="auto"/>
            <w:noWrap/>
            <w:vAlign w:val="bottom"/>
            <w:hideMark/>
          </w:tcPr>
          <w:p w14:paraId="2B5388A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362.960 </w:t>
            </w:r>
          </w:p>
        </w:tc>
        <w:tc>
          <w:tcPr>
            <w:tcW w:w="0" w:type="auto"/>
            <w:tcBorders>
              <w:top w:val="nil"/>
              <w:left w:val="nil"/>
              <w:bottom w:val="single" w:sz="4" w:space="0" w:color="auto"/>
              <w:right w:val="single" w:sz="4" w:space="0" w:color="auto"/>
            </w:tcBorders>
            <w:shd w:val="clear" w:color="auto" w:fill="auto"/>
            <w:noWrap/>
            <w:vAlign w:val="bottom"/>
            <w:hideMark/>
          </w:tcPr>
          <w:p w14:paraId="3EAE8D5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272.220 </w:t>
            </w:r>
          </w:p>
        </w:tc>
        <w:tc>
          <w:tcPr>
            <w:tcW w:w="0" w:type="auto"/>
            <w:tcBorders>
              <w:top w:val="nil"/>
              <w:left w:val="nil"/>
              <w:bottom w:val="single" w:sz="4" w:space="0" w:color="auto"/>
              <w:right w:val="single" w:sz="4" w:space="0" w:color="auto"/>
            </w:tcBorders>
            <w:shd w:val="clear" w:color="auto" w:fill="auto"/>
            <w:noWrap/>
            <w:vAlign w:val="bottom"/>
            <w:hideMark/>
          </w:tcPr>
          <w:p w14:paraId="49721E0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181.480 </w:t>
            </w:r>
          </w:p>
        </w:tc>
        <w:tc>
          <w:tcPr>
            <w:tcW w:w="0" w:type="auto"/>
            <w:tcBorders>
              <w:top w:val="nil"/>
              <w:left w:val="nil"/>
              <w:bottom w:val="single" w:sz="4" w:space="0" w:color="auto"/>
              <w:right w:val="single" w:sz="4" w:space="0" w:color="auto"/>
            </w:tcBorders>
            <w:shd w:val="clear" w:color="auto" w:fill="auto"/>
            <w:noWrap/>
            <w:vAlign w:val="bottom"/>
            <w:hideMark/>
          </w:tcPr>
          <w:p w14:paraId="39F7967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90.740 </w:t>
            </w:r>
          </w:p>
        </w:tc>
        <w:tc>
          <w:tcPr>
            <w:tcW w:w="0" w:type="auto"/>
            <w:tcBorders>
              <w:top w:val="nil"/>
              <w:left w:val="nil"/>
              <w:bottom w:val="single" w:sz="4" w:space="0" w:color="auto"/>
              <w:right w:val="single" w:sz="4" w:space="0" w:color="auto"/>
            </w:tcBorders>
            <w:shd w:val="clear" w:color="auto" w:fill="auto"/>
            <w:noWrap/>
            <w:vAlign w:val="bottom"/>
            <w:hideMark/>
          </w:tcPr>
          <w:p w14:paraId="6A54207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86EF2F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36ABC6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0C98AE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EE2026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F82FE6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r>
      <w:tr w:rsidR="007A673C" w:rsidRPr="007A673C" w14:paraId="7BF3C98C"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72EBF0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lastRenderedPageBreak/>
              <w:t>Acreedores Varios</w:t>
            </w:r>
          </w:p>
        </w:tc>
        <w:tc>
          <w:tcPr>
            <w:tcW w:w="0" w:type="auto"/>
            <w:tcBorders>
              <w:top w:val="nil"/>
              <w:left w:val="nil"/>
              <w:bottom w:val="single" w:sz="4" w:space="0" w:color="auto"/>
              <w:right w:val="single" w:sz="4" w:space="0" w:color="auto"/>
            </w:tcBorders>
            <w:shd w:val="clear" w:color="auto" w:fill="auto"/>
            <w:noWrap/>
            <w:vAlign w:val="bottom"/>
            <w:hideMark/>
          </w:tcPr>
          <w:p w14:paraId="1762C80F"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1.081.876.800 </w:t>
            </w:r>
          </w:p>
        </w:tc>
        <w:tc>
          <w:tcPr>
            <w:tcW w:w="0" w:type="auto"/>
            <w:tcBorders>
              <w:top w:val="nil"/>
              <w:left w:val="nil"/>
              <w:bottom w:val="single" w:sz="4" w:space="0" w:color="auto"/>
              <w:right w:val="single" w:sz="4" w:space="0" w:color="auto"/>
            </w:tcBorders>
            <w:shd w:val="clear" w:color="auto" w:fill="auto"/>
            <w:noWrap/>
            <w:vAlign w:val="bottom"/>
            <w:hideMark/>
          </w:tcPr>
          <w:p w14:paraId="43A1A57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1.114.333.104 </w:t>
            </w:r>
          </w:p>
        </w:tc>
        <w:tc>
          <w:tcPr>
            <w:tcW w:w="0" w:type="auto"/>
            <w:tcBorders>
              <w:top w:val="nil"/>
              <w:left w:val="nil"/>
              <w:bottom w:val="single" w:sz="4" w:space="0" w:color="auto"/>
              <w:right w:val="single" w:sz="4" w:space="0" w:color="auto"/>
            </w:tcBorders>
            <w:shd w:val="clear" w:color="auto" w:fill="auto"/>
            <w:noWrap/>
            <w:vAlign w:val="bottom"/>
            <w:hideMark/>
          </w:tcPr>
          <w:p w14:paraId="2B56958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1.147.763.097 </w:t>
            </w:r>
          </w:p>
        </w:tc>
        <w:tc>
          <w:tcPr>
            <w:tcW w:w="0" w:type="auto"/>
            <w:tcBorders>
              <w:top w:val="nil"/>
              <w:left w:val="nil"/>
              <w:bottom w:val="single" w:sz="4" w:space="0" w:color="auto"/>
              <w:right w:val="single" w:sz="4" w:space="0" w:color="auto"/>
            </w:tcBorders>
            <w:shd w:val="clear" w:color="auto" w:fill="auto"/>
            <w:noWrap/>
            <w:vAlign w:val="bottom"/>
            <w:hideMark/>
          </w:tcPr>
          <w:p w14:paraId="33B37C8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1.182.195.990 </w:t>
            </w:r>
          </w:p>
        </w:tc>
        <w:tc>
          <w:tcPr>
            <w:tcW w:w="0" w:type="auto"/>
            <w:tcBorders>
              <w:top w:val="nil"/>
              <w:left w:val="nil"/>
              <w:bottom w:val="single" w:sz="4" w:space="0" w:color="auto"/>
              <w:right w:val="single" w:sz="4" w:space="0" w:color="auto"/>
            </w:tcBorders>
            <w:shd w:val="clear" w:color="auto" w:fill="auto"/>
            <w:noWrap/>
            <w:vAlign w:val="bottom"/>
            <w:hideMark/>
          </w:tcPr>
          <w:p w14:paraId="07BD96D3"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1.063.976.391 </w:t>
            </w:r>
          </w:p>
        </w:tc>
        <w:tc>
          <w:tcPr>
            <w:tcW w:w="0" w:type="auto"/>
            <w:tcBorders>
              <w:top w:val="nil"/>
              <w:left w:val="nil"/>
              <w:bottom w:val="single" w:sz="4" w:space="0" w:color="auto"/>
              <w:right w:val="single" w:sz="4" w:space="0" w:color="auto"/>
            </w:tcBorders>
            <w:shd w:val="clear" w:color="auto" w:fill="auto"/>
            <w:noWrap/>
            <w:vAlign w:val="bottom"/>
            <w:hideMark/>
          </w:tcPr>
          <w:p w14:paraId="0F4FC438"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945.756.792 </w:t>
            </w:r>
          </w:p>
        </w:tc>
        <w:tc>
          <w:tcPr>
            <w:tcW w:w="0" w:type="auto"/>
            <w:tcBorders>
              <w:top w:val="nil"/>
              <w:left w:val="nil"/>
              <w:bottom w:val="single" w:sz="4" w:space="0" w:color="auto"/>
              <w:right w:val="single" w:sz="4" w:space="0" w:color="auto"/>
            </w:tcBorders>
            <w:shd w:val="clear" w:color="auto" w:fill="auto"/>
            <w:noWrap/>
            <w:vAlign w:val="bottom"/>
            <w:hideMark/>
          </w:tcPr>
          <w:p w14:paraId="0227483A"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827.537.193 </w:t>
            </w:r>
          </w:p>
        </w:tc>
        <w:tc>
          <w:tcPr>
            <w:tcW w:w="0" w:type="auto"/>
            <w:tcBorders>
              <w:top w:val="nil"/>
              <w:left w:val="nil"/>
              <w:bottom w:val="single" w:sz="4" w:space="0" w:color="auto"/>
              <w:right w:val="single" w:sz="4" w:space="0" w:color="auto"/>
            </w:tcBorders>
            <w:shd w:val="clear" w:color="auto" w:fill="auto"/>
            <w:noWrap/>
            <w:vAlign w:val="bottom"/>
            <w:hideMark/>
          </w:tcPr>
          <w:p w14:paraId="380A8F2B"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709.317.594 </w:t>
            </w:r>
          </w:p>
        </w:tc>
        <w:tc>
          <w:tcPr>
            <w:tcW w:w="0" w:type="auto"/>
            <w:tcBorders>
              <w:top w:val="nil"/>
              <w:left w:val="nil"/>
              <w:bottom w:val="single" w:sz="4" w:space="0" w:color="auto"/>
              <w:right w:val="single" w:sz="4" w:space="0" w:color="auto"/>
            </w:tcBorders>
            <w:shd w:val="clear" w:color="auto" w:fill="auto"/>
            <w:noWrap/>
            <w:vAlign w:val="bottom"/>
            <w:hideMark/>
          </w:tcPr>
          <w:p w14:paraId="08234403"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591.097.995 </w:t>
            </w:r>
          </w:p>
        </w:tc>
        <w:tc>
          <w:tcPr>
            <w:tcW w:w="0" w:type="auto"/>
            <w:tcBorders>
              <w:top w:val="nil"/>
              <w:left w:val="nil"/>
              <w:bottom w:val="single" w:sz="4" w:space="0" w:color="auto"/>
              <w:right w:val="single" w:sz="4" w:space="0" w:color="auto"/>
            </w:tcBorders>
            <w:shd w:val="clear" w:color="auto" w:fill="auto"/>
            <w:noWrap/>
            <w:vAlign w:val="bottom"/>
            <w:hideMark/>
          </w:tcPr>
          <w:p w14:paraId="4BF4D3F9"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472.878.396 </w:t>
            </w:r>
          </w:p>
        </w:tc>
        <w:tc>
          <w:tcPr>
            <w:tcW w:w="0" w:type="auto"/>
            <w:tcBorders>
              <w:top w:val="nil"/>
              <w:left w:val="nil"/>
              <w:bottom w:val="single" w:sz="4" w:space="0" w:color="auto"/>
              <w:right w:val="single" w:sz="4" w:space="0" w:color="auto"/>
            </w:tcBorders>
            <w:shd w:val="clear" w:color="auto" w:fill="auto"/>
            <w:noWrap/>
            <w:vAlign w:val="bottom"/>
            <w:hideMark/>
          </w:tcPr>
          <w:p w14:paraId="0A74C9BB"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354.658.797 </w:t>
            </w:r>
          </w:p>
        </w:tc>
        <w:tc>
          <w:tcPr>
            <w:tcW w:w="0" w:type="auto"/>
            <w:tcBorders>
              <w:top w:val="nil"/>
              <w:left w:val="nil"/>
              <w:bottom w:val="single" w:sz="4" w:space="0" w:color="auto"/>
              <w:right w:val="single" w:sz="4" w:space="0" w:color="auto"/>
            </w:tcBorders>
            <w:shd w:val="clear" w:color="auto" w:fill="auto"/>
            <w:noWrap/>
            <w:vAlign w:val="bottom"/>
            <w:hideMark/>
          </w:tcPr>
          <w:p w14:paraId="3D6BCF58"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236.439.198 </w:t>
            </w:r>
          </w:p>
        </w:tc>
        <w:tc>
          <w:tcPr>
            <w:tcW w:w="0" w:type="auto"/>
            <w:tcBorders>
              <w:top w:val="nil"/>
              <w:left w:val="nil"/>
              <w:bottom w:val="single" w:sz="4" w:space="0" w:color="auto"/>
              <w:right w:val="single" w:sz="4" w:space="0" w:color="auto"/>
            </w:tcBorders>
            <w:shd w:val="clear" w:color="auto" w:fill="auto"/>
            <w:noWrap/>
            <w:vAlign w:val="bottom"/>
            <w:hideMark/>
          </w:tcPr>
          <w:p w14:paraId="6BFE3696"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118.219.599 </w:t>
            </w:r>
          </w:p>
        </w:tc>
        <w:tc>
          <w:tcPr>
            <w:tcW w:w="0" w:type="auto"/>
            <w:tcBorders>
              <w:top w:val="nil"/>
              <w:left w:val="nil"/>
              <w:bottom w:val="single" w:sz="4" w:space="0" w:color="auto"/>
              <w:right w:val="single" w:sz="4" w:space="0" w:color="auto"/>
            </w:tcBorders>
            <w:shd w:val="clear" w:color="auto" w:fill="auto"/>
            <w:noWrap/>
            <w:vAlign w:val="bottom"/>
            <w:hideMark/>
          </w:tcPr>
          <w:p w14:paraId="12810D9C"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r>
      <w:tr w:rsidR="007A673C" w:rsidRPr="007A673C" w14:paraId="4995342B"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28802AF"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Impuestos, gravámenes, tasas</w:t>
            </w:r>
          </w:p>
        </w:tc>
        <w:tc>
          <w:tcPr>
            <w:tcW w:w="0" w:type="auto"/>
            <w:tcBorders>
              <w:top w:val="nil"/>
              <w:left w:val="nil"/>
              <w:bottom w:val="single" w:sz="4" w:space="0" w:color="auto"/>
              <w:right w:val="single" w:sz="4" w:space="0" w:color="auto"/>
            </w:tcBorders>
            <w:shd w:val="clear" w:color="auto" w:fill="auto"/>
            <w:noWrap/>
            <w:vAlign w:val="bottom"/>
            <w:hideMark/>
          </w:tcPr>
          <w:p w14:paraId="46DBD31C"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214.494.217 </w:t>
            </w:r>
          </w:p>
        </w:tc>
        <w:tc>
          <w:tcPr>
            <w:tcW w:w="0" w:type="auto"/>
            <w:tcBorders>
              <w:top w:val="nil"/>
              <w:left w:val="nil"/>
              <w:bottom w:val="single" w:sz="4" w:space="0" w:color="auto"/>
              <w:right w:val="single" w:sz="4" w:space="0" w:color="auto"/>
            </w:tcBorders>
            <w:shd w:val="clear" w:color="auto" w:fill="auto"/>
            <w:noWrap/>
            <w:vAlign w:val="bottom"/>
            <w:hideMark/>
          </w:tcPr>
          <w:p w14:paraId="7A3EA35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220.929.044 </w:t>
            </w:r>
          </w:p>
        </w:tc>
        <w:tc>
          <w:tcPr>
            <w:tcW w:w="0" w:type="auto"/>
            <w:tcBorders>
              <w:top w:val="nil"/>
              <w:left w:val="nil"/>
              <w:bottom w:val="single" w:sz="4" w:space="0" w:color="auto"/>
              <w:right w:val="single" w:sz="4" w:space="0" w:color="auto"/>
            </w:tcBorders>
            <w:shd w:val="clear" w:color="auto" w:fill="auto"/>
            <w:noWrap/>
            <w:vAlign w:val="bottom"/>
            <w:hideMark/>
          </w:tcPr>
          <w:p w14:paraId="500D86C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227.556.915 </w:t>
            </w:r>
          </w:p>
        </w:tc>
        <w:tc>
          <w:tcPr>
            <w:tcW w:w="0" w:type="auto"/>
            <w:tcBorders>
              <w:top w:val="nil"/>
              <w:left w:val="nil"/>
              <w:bottom w:val="single" w:sz="4" w:space="0" w:color="auto"/>
              <w:right w:val="single" w:sz="4" w:space="0" w:color="auto"/>
            </w:tcBorders>
            <w:shd w:val="clear" w:color="auto" w:fill="auto"/>
            <w:noWrap/>
            <w:vAlign w:val="bottom"/>
            <w:hideMark/>
          </w:tcPr>
          <w:p w14:paraId="31F8DE2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234.383.622 </w:t>
            </w:r>
          </w:p>
        </w:tc>
        <w:tc>
          <w:tcPr>
            <w:tcW w:w="0" w:type="auto"/>
            <w:tcBorders>
              <w:top w:val="nil"/>
              <w:left w:val="nil"/>
              <w:bottom w:val="single" w:sz="4" w:space="0" w:color="auto"/>
              <w:right w:val="single" w:sz="4" w:space="0" w:color="auto"/>
            </w:tcBorders>
            <w:shd w:val="clear" w:color="auto" w:fill="auto"/>
            <w:noWrap/>
            <w:vAlign w:val="bottom"/>
            <w:hideMark/>
          </w:tcPr>
          <w:p w14:paraId="336F782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198.081.916 </w:t>
            </w:r>
          </w:p>
        </w:tc>
        <w:tc>
          <w:tcPr>
            <w:tcW w:w="0" w:type="auto"/>
            <w:tcBorders>
              <w:top w:val="nil"/>
              <w:left w:val="nil"/>
              <w:bottom w:val="single" w:sz="4" w:space="0" w:color="auto"/>
              <w:right w:val="single" w:sz="4" w:space="0" w:color="auto"/>
            </w:tcBorders>
            <w:shd w:val="clear" w:color="auto" w:fill="auto"/>
            <w:noWrap/>
            <w:vAlign w:val="bottom"/>
            <w:hideMark/>
          </w:tcPr>
          <w:p w14:paraId="56613EE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204.024.374 </w:t>
            </w:r>
          </w:p>
        </w:tc>
        <w:tc>
          <w:tcPr>
            <w:tcW w:w="0" w:type="auto"/>
            <w:tcBorders>
              <w:top w:val="nil"/>
              <w:left w:val="nil"/>
              <w:bottom w:val="single" w:sz="4" w:space="0" w:color="auto"/>
              <w:right w:val="single" w:sz="4" w:space="0" w:color="auto"/>
            </w:tcBorders>
            <w:shd w:val="clear" w:color="auto" w:fill="auto"/>
            <w:noWrap/>
            <w:vAlign w:val="bottom"/>
            <w:hideMark/>
          </w:tcPr>
          <w:p w14:paraId="6BB7938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210.145.105 </w:t>
            </w:r>
          </w:p>
        </w:tc>
        <w:tc>
          <w:tcPr>
            <w:tcW w:w="0" w:type="auto"/>
            <w:tcBorders>
              <w:top w:val="nil"/>
              <w:left w:val="nil"/>
              <w:bottom w:val="single" w:sz="4" w:space="0" w:color="auto"/>
              <w:right w:val="single" w:sz="4" w:space="0" w:color="auto"/>
            </w:tcBorders>
            <w:shd w:val="clear" w:color="auto" w:fill="auto"/>
            <w:noWrap/>
            <w:vAlign w:val="bottom"/>
            <w:hideMark/>
          </w:tcPr>
          <w:p w14:paraId="7CA3EA9F"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216.449.458 </w:t>
            </w:r>
          </w:p>
        </w:tc>
        <w:tc>
          <w:tcPr>
            <w:tcW w:w="0" w:type="auto"/>
            <w:tcBorders>
              <w:top w:val="nil"/>
              <w:left w:val="nil"/>
              <w:bottom w:val="single" w:sz="4" w:space="0" w:color="auto"/>
              <w:right w:val="single" w:sz="4" w:space="0" w:color="auto"/>
            </w:tcBorders>
            <w:shd w:val="clear" w:color="auto" w:fill="auto"/>
            <w:noWrap/>
            <w:vAlign w:val="bottom"/>
            <w:hideMark/>
          </w:tcPr>
          <w:p w14:paraId="376CDFB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222.942.942 </w:t>
            </w:r>
          </w:p>
        </w:tc>
        <w:tc>
          <w:tcPr>
            <w:tcW w:w="0" w:type="auto"/>
            <w:tcBorders>
              <w:top w:val="nil"/>
              <w:left w:val="nil"/>
              <w:bottom w:val="single" w:sz="4" w:space="0" w:color="auto"/>
              <w:right w:val="single" w:sz="4" w:space="0" w:color="auto"/>
            </w:tcBorders>
            <w:shd w:val="clear" w:color="auto" w:fill="auto"/>
            <w:noWrap/>
            <w:vAlign w:val="bottom"/>
            <w:hideMark/>
          </w:tcPr>
          <w:p w14:paraId="66CEE5A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229.631.230 </w:t>
            </w:r>
          </w:p>
        </w:tc>
        <w:tc>
          <w:tcPr>
            <w:tcW w:w="0" w:type="auto"/>
            <w:tcBorders>
              <w:top w:val="nil"/>
              <w:left w:val="nil"/>
              <w:bottom w:val="single" w:sz="4" w:space="0" w:color="auto"/>
              <w:right w:val="single" w:sz="4" w:space="0" w:color="auto"/>
            </w:tcBorders>
            <w:shd w:val="clear" w:color="auto" w:fill="auto"/>
            <w:noWrap/>
            <w:vAlign w:val="bottom"/>
            <w:hideMark/>
          </w:tcPr>
          <w:p w14:paraId="2A4D8C7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236.520.167 </w:t>
            </w:r>
          </w:p>
        </w:tc>
        <w:tc>
          <w:tcPr>
            <w:tcW w:w="0" w:type="auto"/>
            <w:tcBorders>
              <w:top w:val="nil"/>
              <w:left w:val="nil"/>
              <w:bottom w:val="single" w:sz="4" w:space="0" w:color="auto"/>
              <w:right w:val="single" w:sz="4" w:space="0" w:color="auto"/>
            </w:tcBorders>
            <w:shd w:val="clear" w:color="auto" w:fill="auto"/>
            <w:noWrap/>
            <w:vAlign w:val="bottom"/>
            <w:hideMark/>
          </w:tcPr>
          <w:p w14:paraId="7C1285AC"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243.615.772 </w:t>
            </w:r>
          </w:p>
        </w:tc>
        <w:tc>
          <w:tcPr>
            <w:tcW w:w="0" w:type="auto"/>
            <w:tcBorders>
              <w:top w:val="nil"/>
              <w:left w:val="nil"/>
              <w:bottom w:val="single" w:sz="4" w:space="0" w:color="auto"/>
              <w:right w:val="single" w:sz="4" w:space="0" w:color="auto"/>
            </w:tcBorders>
            <w:shd w:val="clear" w:color="auto" w:fill="auto"/>
            <w:noWrap/>
            <w:vAlign w:val="bottom"/>
            <w:hideMark/>
          </w:tcPr>
          <w:p w14:paraId="6D9F0C8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250.924.245 </w:t>
            </w:r>
          </w:p>
        </w:tc>
        <w:tc>
          <w:tcPr>
            <w:tcW w:w="0" w:type="auto"/>
            <w:tcBorders>
              <w:top w:val="nil"/>
              <w:left w:val="nil"/>
              <w:bottom w:val="single" w:sz="4" w:space="0" w:color="auto"/>
              <w:right w:val="single" w:sz="4" w:space="0" w:color="auto"/>
            </w:tcBorders>
            <w:shd w:val="clear" w:color="auto" w:fill="auto"/>
            <w:noWrap/>
            <w:vAlign w:val="bottom"/>
            <w:hideMark/>
          </w:tcPr>
          <w:p w14:paraId="09B0400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258.451.973 </w:t>
            </w:r>
          </w:p>
        </w:tc>
      </w:tr>
      <w:tr w:rsidR="007A673C" w:rsidRPr="007A673C" w14:paraId="51490841"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BFF377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De </w:t>
            </w:r>
            <w:proofErr w:type="gramStart"/>
            <w:r w:rsidRPr="007A673C">
              <w:rPr>
                <w:rFonts w:eastAsia="Times New Roman" w:cs="Calibri"/>
                <w:color w:val="000000"/>
                <w:sz w:val="12"/>
                <w:szCs w:val="12"/>
                <w:lang w:eastAsia="es-CO"/>
              </w:rPr>
              <w:t>Renta  y</w:t>
            </w:r>
            <w:proofErr w:type="gramEnd"/>
            <w:r w:rsidRPr="007A673C">
              <w:rPr>
                <w:rFonts w:eastAsia="Times New Roman" w:cs="Calibri"/>
                <w:color w:val="000000"/>
                <w:sz w:val="12"/>
                <w:szCs w:val="12"/>
                <w:lang w:eastAsia="es-CO"/>
              </w:rPr>
              <w:t xml:space="preserve"> Complementario</w:t>
            </w:r>
          </w:p>
        </w:tc>
        <w:tc>
          <w:tcPr>
            <w:tcW w:w="0" w:type="auto"/>
            <w:tcBorders>
              <w:top w:val="nil"/>
              <w:left w:val="nil"/>
              <w:bottom w:val="single" w:sz="4" w:space="0" w:color="auto"/>
              <w:right w:val="single" w:sz="4" w:space="0" w:color="auto"/>
            </w:tcBorders>
            <w:shd w:val="clear" w:color="auto" w:fill="auto"/>
            <w:noWrap/>
            <w:vAlign w:val="bottom"/>
            <w:hideMark/>
          </w:tcPr>
          <w:p w14:paraId="090025B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38.501.000 </w:t>
            </w:r>
          </w:p>
        </w:tc>
        <w:tc>
          <w:tcPr>
            <w:tcW w:w="0" w:type="auto"/>
            <w:tcBorders>
              <w:top w:val="nil"/>
              <w:left w:val="nil"/>
              <w:bottom w:val="single" w:sz="4" w:space="0" w:color="auto"/>
              <w:right w:val="single" w:sz="4" w:space="0" w:color="auto"/>
            </w:tcBorders>
            <w:shd w:val="clear" w:color="auto" w:fill="auto"/>
            <w:noWrap/>
            <w:vAlign w:val="bottom"/>
            <w:hideMark/>
          </w:tcPr>
          <w:p w14:paraId="65B330E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39.656.030 </w:t>
            </w:r>
          </w:p>
        </w:tc>
        <w:tc>
          <w:tcPr>
            <w:tcW w:w="0" w:type="auto"/>
            <w:tcBorders>
              <w:top w:val="nil"/>
              <w:left w:val="nil"/>
              <w:bottom w:val="single" w:sz="4" w:space="0" w:color="auto"/>
              <w:right w:val="single" w:sz="4" w:space="0" w:color="auto"/>
            </w:tcBorders>
            <w:shd w:val="clear" w:color="auto" w:fill="auto"/>
            <w:noWrap/>
            <w:vAlign w:val="bottom"/>
            <w:hideMark/>
          </w:tcPr>
          <w:p w14:paraId="2667BE7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40.845.711 </w:t>
            </w:r>
          </w:p>
        </w:tc>
        <w:tc>
          <w:tcPr>
            <w:tcW w:w="0" w:type="auto"/>
            <w:tcBorders>
              <w:top w:val="nil"/>
              <w:left w:val="nil"/>
              <w:bottom w:val="single" w:sz="4" w:space="0" w:color="auto"/>
              <w:right w:val="single" w:sz="4" w:space="0" w:color="auto"/>
            </w:tcBorders>
            <w:shd w:val="clear" w:color="auto" w:fill="auto"/>
            <w:noWrap/>
            <w:vAlign w:val="bottom"/>
            <w:hideMark/>
          </w:tcPr>
          <w:p w14:paraId="7502F66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42.071.082 </w:t>
            </w:r>
          </w:p>
        </w:tc>
        <w:tc>
          <w:tcPr>
            <w:tcW w:w="0" w:type="auto"/>
            <w:tcBorders>
              <w:top w:val="nil"/>
              <w:left w:val="nil"/>
              <w:bottom w:val="single" w:sz="4" w:space="0" w:color="auto"/>
              <w:right w:val="single" w:sz="4" w:space="0" w:color="auto"/>
            </w:tcBorders>
            <w:shd w:val="clear" w:color="auto" w:fill="auto"/>
            <w:noWrap/>
            <w:vAlign w:val="bottom"/>
            <w:hideMark/>
          </w:tcPr>
          <w:p w14:paraId="0DB3D471"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6E9B2D1"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E7DC582"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A0ECDF1"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4FF557D"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27F8C6F"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23B20B7"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162F4A2"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C4FC7D7"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BB2468B" w14:textId="77777777" w:rsidR="007A673C" w:rsidRPr="007A673C" w:rsidRDefault="007A673C" w:rsidP="007A673C">
            <w:pPr>
              <w:spacing w:after="0" w:line="240" w:lineRule="auto"/>
              <w:jc w:val="left"/>
              <w:rPr>
                <w:rFonts w:eastAsia="Times New Roman" w:cs="Calibri"/>
                <w:b/>
                <w:bCs/>
                <w:color w:val="FFC000"/>
                <w:sz w:val="12"/>
                <w:szCs w:val="12"/>
                <w:lang w:eastAsia="es-CO"/>
              </w:rPr>
            </w:pPr>
            <w:r w:rsidRPr="007A673C">
              <w:rPr>
                <w:rFonts w:eastAsia="Times New Roman" w:cs="Calibri"/>
                <w:b/>
                <w:bCs/>
                <w:color w:val="FFC000"/>
                <w:sz w:val="12"/>
                <w:szCs w:val="12"/>
                <w:lang w:eastAsia="es-CO"/>
              </w:rPr>
              <w:t xml:space="preserve"> $                     -   </w:t>
            </w:r>
          </w:p>
        </w:tc>
      </w:tr>
      <w:tr w:rsidR="007A673C" w:rsidRPr="007A673C" w14:paraId="733ADE8D"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9CE839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De Renta para la Equidad - CREE</w:t>
            </w:r>
          </w:p>
        </w:tc>
        <w:tc>
          <w:tcPr>
            <w:tcW w:w="0" w:type="auto"/>
            <w:tcBorders>
              <w:top w:val="nil"/>
              <w:left w:val="nil"/>
              <w:bottom w:val="single" w:sz="4" w:space="0" w:color="auto"/>
              <w:right w:val="single" w:sz="4" w:space="0" w:color="auto"/>
            </w:tcBorders>
            <w:shd w:val="clear" w:color="auto" w:fill="auto"/>
            <w:noWrap/>
            <w:vAlign w:val="bottom"/>
            <w:hideMark/>
          </w:tcPr>
          <w:p w14:paraId="029A6FB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4.543.000 </w:t>
            </w:r>
          </w:p>
        </w:tc>
        <w:tc>
          <w:tcPr>
            <w:tcW w:w="0" w:type="auto"/>
            <w:tcBorders>
              <w:top w:val="nil"/>
              <w:left w:val="nil"/>
              <w:bottom w:val="single" w:sz="4" w:space="0" w:color="auto"/>
              <w:right w:val="single" w:sz="4" w:space="0" w:color="auto"/>
            </w:tcBorders>
            <w:shd w:val="clear" w:color="auto" w:fill="auto"/>
            <w:noWrap/>
            <w:vAlign w:val="bottom"/>
            <w:hideMark/>
          </w:tcPr>
          <w:p w14:paraId="79BC030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4.679.290 </w:t>
            </w:r>
          </w:p>
        </w:tc>
        <w:tc>
          <w:tcPr>
            <w:tcW w:w="0" w:type="auto"/>
            <w:tcBorders>
              <w:top w:val="nil"/>
              <w:left w:val="nil"/>
              <w:bottom w:val="single" w:sz="4" w:space="0" w:color="auto"/>
              <w:right w:val="single" w:sz="4" w:space="0" w:color="auto"/>
            </w:tcBorders>
            <w:shd w:val="clear" w:color="auto" w:fill="auto"/>
            <w:noWrap/>
            <w:vAlign w:val="bottom"/>
            <w:hideMark/>
          </w:tcPr>
          <w:p w14:paraId="3CCC73E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4.819.669 </w:t>
            </w:r>
          </w:p>
        </w:tc>
        <w:tc>
          <w:tcPr>
            <w:tcW w:w="0" w:type="auto"/>
            <w:tcBorders>
              <w:top w:val="nil"/>
              <w:left w:val="nil"/>
              <w:bottom w:val="single" w:sz="4" w:space="0" w:color="auto"/>
              <w:right w:val="single" w:sz="4" w:space="0" w:color="auto"/>
            </w:tcBorders>
            <w:shd w:val="clear" w:color="auto" w:fill="auto"/>
            <w:noWrap/>
            <w:vAlign w:val="bottom"/>
            <w:hideMark/>
          </w:tcPr>
          <w:p w14:paraId="0A86CEA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4.964.259 </w:t>
            </w:r>
          </w:p>
        </w:tc>
        <w:tc>
          <w:tcPr>
            <w:tcW w:w="0" w:type="auto"/>
            <w:tcBorders>
              <w:top w:val="nil"/>
              <w:left w:val="nil"/>
              <w:bottom w:val="single" w:sz="4" w:space="0" w:color="auto"/>
              <w:right w:val="single" w:sz="4" w:space="0" w:color="auto"/>
            </w:tcBorders>
            <w:shd w:val="clear" w:color="auto" w:fill="auto"/>
            <w:noWrap/>
            <w:vAlign w:val="bottom"/>
            <w:hideMark/>
          </w:tcPr>
          <w:p w14:paraId="70B32B9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5.113.187 </w:t>
            </w:r>
          </w:p>
        </w:tc>
        <w:tc>
          <w:tcPr>
            <w:tcW w:w="0" w:type="auto"/>
            <w:tcBorders>
              <w:top w:val="nil"/>
              <w:left w:val="nil"/>
              <w:bottom w:val="single" w:sz="4" w:space="0" w:color="auto"/>
              <w:right w:val="single" w:sz="4" w:space="0" w:color="auto"/>
            </w:tcBorders>
            <w:shd w:val="clear" w:color="auto" w:fill="auto"/>
            <w:noWrap/>
            <w:vAlign w:val="bottom"/>
            <w:hideMark/>
          </w:tcPr>
          <w:p w14:paraId="249D40C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5.266.582 </w:t>
            </w:r>
          </w:p>
        </w:tc>
        <w:tc>
          <w:tcPr>
            <w:tcW w:w="0" w:type="auto"/>
            <w:tcBorders>
              <w:top w:val="nil"/>
              <w:left w:val="nil"/>
              <w:bottom w:val="single" w:sz="4" w:space="0" w:color="auto"/>
              <w:right w:val="single" w:sz="4" w:space="0" w:color="auto"/>
            </w:tcBorders>
            <w:shd w:val="clear" w:color="auto" w:fill="auto"/>
            <w:noWrap/>
            <w:vAlign w:val="bottom"/>
            <w:hideMark/>
          </w:tcPr>
          <w:p w14:paraId="3FCA562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5.424.580 </w:t>
            </w:r>
          </w:p>
        </w:tc>
        <w:tc>
          <w:tcPr>
            <w:tcW w:w="0" w:type="auto"/>
            <w:tcBorders>
              <w:top w:val="nil"/>
              <w:left w:val="nil"/>
              <w:bottom w:val="single" w:sz="4" w:space="0" w:color="auto"/>
              <w:right w:val="single" w:sz="4" w:space="0" w:color="auto"/>
            </w:tcBorders>
            <w:shd w:val="clear" w:color="auto" w:fill="auto"/>
            <w:noWrap/>
            <w:vAlign w:val="bottom"/>
            <w:hideMark/>
          </w:tcPr>
          <w:p w14:paraId="5056E8E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5.587.317 </w:t>
            </w:r>
          </w:p>
        </w:tc>
        <w:tc>
          <w:tcPr>
            <w:tcW w:w="0" w:type="auto"/>
            <w:tcBorders>
              <w:top w:val="nil"/>
              <w:left w:val="nil"/>
              <w:bottom w:val="single" w:sz="4" w:space="0" w:color="auto"/>
              <w:right w:val="single" w:sz="4" w:space="0" w:color="auto"/>
            </w:tcBorders>
            <w:shd w:val="clear" w:color="auto" w:fill="auto"/>
            <w:noWrap/>
            <w:vAlign w:val="bottom"/>
            <w:hideMark/>
          </w:tcPr>
          <w:p w14:paraId="3132F47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5.754.936 </w:t>
            </w:r>
          </w:p>
        </w:tc>
        <w:tc>
          <w:tcPr>
            <w:tcW w:w="0" w:type="auto"/>
            <w:tcBorders>
              <w:top w:val="nil"/>
              <w:left w:val="nil"/>
              <w:bottom w:val="single" w:sz="4" w:space="0" w:color="auto"/>
              <w:right w:val="single" w:sz="4" w:space="0" w:color="auto"/>
            </w:tcBorders>
            <w:shd w:val="clear" w:color="auto" w:fill="auto"/>
            <w:noWrap/>
            <w:vAlign w:val="bottom"/>
            <w:hideMark/>
          </w:tcPr>
          <w:p w14:paraId="0AD9325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5.927.585 </w:t>
            </w:r>
          </w:p>
        </w:tc>
        <w:tc>
          <w:tcPr>
            <w:tcW w:w="0" w:type="auto"/>
            <w:tcBorders>
              <w:top w:val="nil"/>
              <w:left w:val="nil"/>
              <w:bottom w:val="single" w:sz="4" w:space="0" w:color="auto"/>
              <w:right w:val="single" w:sz="4" w:space="0" w:color="auto"/>
            </w:tcBorders>
            <w:shd w:val="clear" w:color="auto" w:fill="auto"/>
            <w:noWrap/>
            <w:vAlign w:val="bottom"/>
            <w:hideMark/>
          </w:tcPr>
          <w:p w14:paraId="496C83B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6.105.412 </w:t>
            </w:r>
          </w:p>
        </w:tc>
        <w:tc>
          <w:tcPr>
            <w:tcW w:w="0" w:type="auto"/>
            <w:tcBorders>
              <w:top w:val="nil"/>
              <w:left w:val="nil"/>
              <w:bottom w:val="single" w:sz="4" w:space="0" w:color="auto"/>
              <w:right w:val="single" w:sz="4" w:space="0" w:color="auto"/>
            </w:tcBorders>
            <w:shd w:val="clear" w:color="auto" w:fill="auto"/>
            <w:noWrap/>
            <w:vAlign w:val="bottom"/>
            <w:hideMark/>
          </w:tcPr>
          <w:p w14:paraId="63064DC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6.288.574 </w:t>
            </w:r>
          </w:p>
        </w:tc>
        <w:tc>
          <w:tcPr>
            <w:tcW w:w="0" w:type="auto"/>
            <w:tcBorders>
              <w:top w:val="nil"/>
              <w:left w:val="nil"/>
              <w:bottom w:val="single" w:sz="4" w:space="0" w:color="auto"/>
              <w:right w:val="single" w:sz="4" w:space="0" w:color="auto"/>
            </w:tcBorders>
            <w:shd w:val="clear" w:color="auto" w:fill="auto"/>
            <w:noWrap/>
            <w:vAlign w:val="bottom"/>
            <w:hideMark/>
          </w:tcPr>
          <w:p w14:paraId="03E3025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6.477.232 </w:t>
            </w:r>
          </w:p>
        </w:tc>
        <w:tc>
          <w:tcPr>
            <w:tcW w:w="0" w:type="auto"/>
            <w:tcBorders>
              <w:top w:val="nil"/>
              <w:left w:val="nil"/>
              <w:bottom w:val="single" w:sz="4" w:space="0" w:color="auto"/>
              <w:right w:val="single" w:sz="4" w:space="0" w:color="auto"/>
            </w:tcBorders>
            <w:shd w:val="clear" w:color="auto" w:fill="auto"/>
            <w:noWrap/>
            <w:vAlign w:val="bottom"/>
            <w:hideMark/>
          </w:tcPr>
          <w:p w14:paraId="36DDBA2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6.671.549 </w:t>
            </w:r>
          </w:p>
        </w:tc>
      </w:tr>
      <w:tr w:rsidR="007A673C" w:rsidRPr="007A673C" w14:paraId="0EDFBAEA"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478C18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Impuesto Ganancia Ocasional</w:t>
            </w:r>
          </w:p>
        </w:tc>
        <w:tc>
          <w:tcPr>
            <w:tcW w:w="0" w:type="auto"/>
            <w:tcBorders>
              <w:top w:val="nil"/>
              <w:left w:val="nil"/>
              <w:bottom w:val="single" w:sz="4" w:space="0" w:color="auto"/>
              <w:right w:val="single" w:sz="4" w:space="0" w:color="auto"/>
            </w:tcBorders>
            <w:shd w:val="clear" w:color="auto" w:fill="auto"/>
            <w:noWrap/>
            <w:vAlign w:val="bottom"/>
            <w:hideMark/>
          </w:tcPr>
          <w:p w14:paraId="17A45C7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11.884.000 </w:t>
            </w:r>
          </w:p>
        </w:tc>
        <w:tc>
          <w:tcPr>
            <w:tcW w:w="0" w:type="auto"/>
            <w:tcBorders>
              <w:top w:val="nil"/>
              <w:left w:val="nil"/>
              <w:bottom w:val="single" w:sz="4" w:space="0" w:color="auto"/>
              <w:right w:val="single" w:sz="4" w:space="0" w:color="auto"/>
            </w:tcBorders>
            <w:shd w:val="clear" w:color="auto" w:fill="auto"/>
            <w:noWrap/>
            <w:vAlign w:val="bottom"/>
            <w:hideMark/>
          </w:tcPr>
          <w:p w14:paraId="177CED1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12.240.520 </w:t>
            </w:r>
          </w:p>
        </w:tc>
        <w:tc>
          <w:tcPr>
            <w:tcW w:w="0" w:type="auto"/>
            <w:tcBorders>
              <w:top w:val="nil"/>
              <w:left w:val="nil"/>
              <w:bottom w:val="single" w:sz="4" w:space="0" w:color="auto"/>
              <w:right w:val="single" w:sz="4" w:space="0" w:color="auto"/>
            </w:tcBorders>
            <w:shd w:val="clear" w:color="auto" w:fill="auto"/>
            <w:noWrap/>
            <w:vAlign w:val="bottom"/>
            <w:hideMark/>
          </w:tcPr>
          <w:p w14:paraId="2EA088B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12.607.736 </w:t>
            </w:r>
          </w:p>
        </w:tc>
        <w:tc>
          <w:tcPr>
            <w:tcW w:w="0" w:type="auto"/>
            <w:tcBorders>
              <w:top w:val="nil"/>
              <w:left w:val="nil"/>
              <w:bottom w:val="single" w:sz="4" w:space="0" w:color="auto"/>
              <w:right w:val="single" w:sz="4" w:space="0" w:color="auto"/>
            </w:tcBorders>
            <w:shd w:val="clear" w:color="auto" w:fill="auto"/>
            <w:noWrap/>
            <w:vAlign w:val="bottom"/>
            <w:hideMark/>
          </w:tcPr>
          <w:p w14:paraId="5FA9838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12.985.968 </w:t>
            </w:r>
          </w:p>
        </w:tc>
        <w:tc>
          <w:tcPr>
            <w:tcW w:w="0" w:type="auto"/>
            <w:tcBorders>
              <w:top w:val="nil"/>
              <w:left w:val="nil"/>
              <w:bottom w:val="single" w:sz="4" w:space="0" w:color="auto"/>
              <w:right w:val="single" w:sz="4" w:space="0" w:color="auto"/>
            </w:tcBorders>
            <w:shd w:val="clear" w:color="auto" w:fill="auto"/>
            <w:noWrap/>
            <w:vAlign w:val="bottom"/>
            <w:hideMark/>
          </w:tcPr>
          <w:p w14:paraId="0527FB4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13.375.547 </w:t>
            </w:r>
          </w:p>
        </w:tc>
        <w:tc>
          <w:tcPr>
            <w:tcW w:w="0" w:type="auto"/>
            <w:tcBorders>
              <w:top w:val="nil"/>
              <w:left w:val="nil"/>
              <w:bottom w:val="single" w:sz="4" w:space="0" w:color="auto"/>
              <w:right w:val="single" w:sz="4" w:space="0" w:color="auto"/>
            </w:tcBorders>
            <w:shd w:val="clear" w:color="auto" w:fill="auto"/>
            <w:noWrap/>
            <w:vAlign w:val="bottom"/>
            <w:hideMark/>
          </w:tcPr>
          <w:p w14:paraId="69E0C5B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13.776.813 </w:t>
            </w:r>
          </w:p>
        </w:tc>
        <w:tc>
          <w:tcPr>
            <w:tcW w:w="0" w:type="auto"/>
            <w:tcBorders>
              <w:top w:val="nil"/>
              <w:left w:val="nil"/>
              <w:bottom w:val="single" w:sz="4" w:space="0" w:color="auto"/>
              <w:right w:val="single" w:sz="4" w:space="0" w:color="auto"/>
            </w:tcBorders>
            <w:shd w:val="clear" w:color="auto" w:fill="auto"/>
            <w:noWrap/>
            <w:vAlign w:val="bottom"/>
            <w:hideMark/>
          </w:tcPr>
          <w:p w14:paraId="6F0CCF6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14.190.117 </w:t>
            </w:r>
          </w:p>
        </w:tc>
        <w:tc>
          <w:tcPr>
            <w:tcW w:w="0" w:type="auto"/>
            <w:tcBorders>
              <w:top w:val="nil"/>
              <w:left w:val="nil"/>
              <w:bottom w:val="single" w:sz="4" w:space="0" w:color="auto"/>
              <w:right w:val="single" w:sz="4" w:space="0" w:color="auto"/>
            </w:tcBorders>
            <w:shd w:val="clear" w:color="auto" w:fill="auto"/>
            <w:noWrap/>
            <w:vAlign w:val="bottom"/>
            <w:hideMark/>
          </w:tcPr>
          <w:p w14:paraId="597E3DF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14.615.821 </w:t>
            </w:r>
          </w:p>
        </w:tc>
        <w:tc>
          <w:tcPr>
            <w:tcW w:w="0" w:type="auto"/>
            <w:tcBorders>
              <w:top w:val="nil"/>
              <w:left w:val="nil"/>
              <w:bottom w:val="single" w:sz="4" w:space="0" w:color="auto"/>
              <w:right w:val="single" w:sz="4" w:space="0" w:color="auto"/>
            </w:tcBorders>
            <w:shd w:val="clear" w:color="auto" w:fill="auto"/>
            <w:noWrap/>
            <w:vAlign w:val="bottom"/>
            <w:hideMark/>
          </w:tcPr>
          <w:p w14:paraId="5B1B535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15.054.296 </w:t>
            </w:r>
          </w:p>
        </w:tc>
        <w:tc>
          <w:tcPr>
            <w:tcW w:w="0" w:type="auto"/>
            <w:tcBorders>
              <w:top w:val="nil"/>
              <w:left w:val="nil"/>
              <w:bottom w:val="single" w:sz="4" w:space="0" w:color="auto"/>
              <w:right w:val="single" w:sz="4" w:space="0" w:color="auto"/>
            </w:tcBorders>
            <w:shd w:val="clear" w:color="auto" w:fill="auto"/>
            <w:noWrap/>
            <w:vAlign w:val="bottom"/>
            <w:hideMark/>
          </w:tcPr>
          <w:p w14:paraId="4259160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15.505.925 </w:t>
            </w:r>
          </w:p>
        </w:tc>
        <w:tc>
          <w:tcPr>
            <w:tcW w:w="0" w:type="auto"/>
            <w:tcBorders>
              <w:top w:val="nil"/>
              <w:left w:val="nil"/>
              <w:bottom w:val="single" w:sz="4" w:space="0" w:color="auto"/>
              <w:right w:val="single" w:sz="4" w:space="0" w:color="auto"/>
            </w:tcBorders>
            <w:shd w:val="clear" w:color="auto" w:fill="auto"/>
            <w:noWrap/>
            <w:vAlign w:val="bottom"/>
            <w:hideMark/>
          </w:tcPr>
          <w:p w14:paraId="6EB0150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15.971.102 </w:t>
            </w:r>
          </w:p>
        </w:tc>
        <w:tc>
          <w:tcPr>
            <w:tcW w:w="0" w:type="auto"/>
            <w:tcBorders>
              <w:top w:val="nil"/>
              <w:left w:val="nil"/>
              <w:bottom w:val="single" w:sz="4" w:space="0" w:color="auto"/>
              <w:right w:val="single" w:sz="4" w:space="0" w:color="auto"/>
            </w:tcBorders>
            <w:shd w:val="clear" w:color="auto" w:fill="auto"/>
            <w:noWrap/>
            <w:vAlign w:val="bottom"/>
            <w:hideMark/>
          </w:tcPr>
          <w:p w14:paraId="7424076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16.450.235 </w:t>
            </w:r>
          </w:p>
        </w:tc>
        <w:tc>
          <w:tcPr>
            <w:tcW w:w="0" w:type="auto"/>
            <w:tcBorders>
              <w:top w:val="nil"/>
              <w:left w:val="nil"/>
              <w:bottom w:val="single" w:sz="4" w:space="0" w:color="auto"/>
              <w:right w:val="single" w:sz="4" w:space="0" w:color="auto"/>
            </w:tcBorders>
            <w:shd w:val="clear" w:color="auto" w:fill="auto"/>
            <w:noWrap/>
            <w:vAlign w:val="bottom"/>
            <w:hideMark/>
          </w:tcPr>
          <w:p w14:paraId="253E0F4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16.943.742 </w:t>
            </w:r>
          </w:p>
        </w:tc>
        <w:tc>
          <w:tcPr>
            <w:tcW w:w="0" w:type="auto"/>
            <w:tcBorders>
              <w:top w:val="nil"/>
              <w:left w:val="nil"/>
              <w:bottom w:val="single" w:sz="4" w:space="0" w:color="auto"/>
              <w:right w:val="single" w:sz="4" w:space="0" w:color="auto"/>
            </w:tcBorders>
            <w:shd w:val="clear" w:color="auto" w:fill="auto"/>
            <w:noWrap/>
            <w:vAlign w:val="bottom"/>
            <w:hideMark/>
          </w:tcPr>
          <w:p w14:paraId="58DC1A0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17.452.055 </w:t>
            </w:r>
          </w:p>
        </w:tc>
      </w:tr>
      <w:tr w:rsidR="007A673C" w:rsidRPr="007A673C" w14:paraId="471E08D4"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8126F3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Impuesto a la Propiedad </w:t>
            </w:r>
            <w:proofErr w:type="spellStart"/>
            <w:r w:rsidRPr="007A673C">
              <w:rPr>
                <w:rFonts w:eastAsia="Times New Roman" w:cs="Calibri"/>
                <w:color w:val="000000"/>
                <w:sz w:val="12"/>
                <w:szCs w:val="12"/>
                <w:lang w:eastAsia="es-CO"/>
              </w:rPr>
              <w:t>Raiz</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6413A0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159.566.217 </w:t>
            </w:r>
          </w:p>
        </w:tc>
        <w:tc>
          <w:tcPr>
            <w:tcW w:w="0" w:type="auto"/>
            <w:tcBorders>
              <w:top w:val="nil"/>
              <w:left w:val="nil"/>
              <w:bottom w:val="single" w:sz="4" w:space="0" w:color="auto"/>
              <w:right w:val="single" w:sz="4" w:space="0" w:color="auto"/>
            </w:tcBorders>
            <w:shd w:val="clear" w:color="auto" w:fill="auto"/>
            <w:noWrap/>
            <w:vAlign w:val="bottom"/>
            <w:hideMark/>
          </w:tcPr>
          <w:p w14:paraId="7F5C802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164.353.204 </w:t>
            </w:r>
          </w:p>
        </w:tc>
        <w:tc>
          <w:tcPr>
            <w:tcW w:w="0" w:type="auto"/>
            <w:tcBorders>
              <w:top w:val="nil"/>
              <w:left w:val="nil"/>
              <w:bottom w:val="single" w:sz="4" w:space="0" w:color="auto"/>
              <w:right w:val="single" w:sz="4" w:space="0" w:color="auto"/>
            </w:tcBorders>
            <w:shd w:val="clear" w:color="auto" w:fill="auto"/>
            <w:noWrap/>
            <w:vAlign w:val="bottom"/>
            <w:hideMark/>
          </w:tcPr>
          <w:p w14:paraId="1AAD2EF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169.283.800 </w:t>
            </w:r>
          </w:p>
        </w:tc>
        <w:tc>
          <w:tcPr>
            <w:tcW w:w="0" w:type="auto"/>
            <w:tcBorders>
              <w:top w:val="nil"/>
              <w:left w:val="nil"/>
              <w:bottom w:val="single" w:sz="4" w:space="0" w:color="auto"/>
              <w:right w:val="single" w:sz="4" w:space="0" w:color="auto"/>
            </w:tcBorders>
            <w:shd w:val="clear" w:color="auto" w:fill="auto"/>
            <w:noWrap/>
            <w:vAlign w:val="bottom"/>
            <w:hideMark/>
          </w:tcPr>
          <w:p w14:paraId="00EE6DD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174.362.314 </w:t>
            </w:r>
          </w:p>
        </w:tc>
        <w:tc>
          <w:tcPr>
            <w:tcW w:w="0" w:type="auto"/>
            <w:tcBorders>
              <w:top w:val="nil"/>
              <w:left w:val="nil"/>
              <w:bottom w:val="single" w:sz="4" w:space="0" w:color="auto"/>
              <w:right w:val="single" w:sz="4" w:space="0" w:color="auto"/>
            </w:tcBorders>
            <w:shd w:val="clear" w:color="auto" w:fill="auto"/>
            <w:noWrap/>
            <w:vAlign w:val="bottom"/>
            <w:hideMark/>
          </w:tcPr>
          <w:p w14:paraId="55F914A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179.593.183 </w:t>
            </w:r>
          </w:p>
        </w:tc>
        <w:tc>
          <w:tcPr>
            <w:tcW w:w="0" w:type="auto"/>
            <w:tcBorders>
              <w:top w:val="nil"/>
              <w:left w:val="nil"/>
              <w:bottom w:val="single" w:sz="4" w:space="0" w:color="auto"/>
              <w:right w:val="single" w:sz="4" w:space="0" w:color="auto"/>
            </w:tcBorders>
            <w:shd w:val="clear" w:color="auto" w:fill="auto"/>
            <w:noWrap/>
            <w:vAlign w:val="bottom"/>
            <w:hideMark/>
          </w:tcPr>
          <w:p w14:paraId="4F9AC11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184.980.979 </w:t>
            </w:r>
          </w:p>
        </w:tc>
        <w:tc>
          <w:tcPr>
            <w:tcW w:w="0" w:type="auto"/>
            <w:tcBorders>
              <w:top w:val="nil"/>
              <w:left w:val="nil"/>
              <w:bottom w:val="single" w:sz="4" w:space="0" w:color="auto"/>
              <w:right w:val="single" w:sz="4" w:space="0" w:color="auto"/>
            </w:tcBorders>
            <w:shd w:val="clear" w:color="auto" w:fill="auto"/>
            <w:noWrap/>
            <w:vAlign w:val="bottom"/>
            <w:hideMark/>
          </w:tcPr>
          <w:p w14:paraId="7EEF1E1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190.530.408 </w:t>
            </w:r>
          </w:p>
        </w:tc>
        <w:tc>
          <w:tcPr>
            <w:tcW w:w="0" w:type="auto"/>
            <w:tcBorders>
              <w:top w:val="nil"/>
              <w:left w:val="nil"/>
              <w:bottom w:val="single" w:sz="4" w:space="0" w:color="auto"/>
              <w:right w:val="single" w:sz="4" w:space="0" w:color="auto"/>
            </w:tcBorders>
            <w:shd w:val="clear" w:color="auto" w:fill="auto"/>
            <w:noWrap/>
            <w:vAlign w:val="bottom"/>
            <w:hideMark/>
          </w:tcPr>
          <w:p w14:paraId="36617CA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196.246.320 </w:t>
            </w:r>
          </w:p>
        </w:tc>
        <w:tc>
          <w:tcPr>
            <w:tcW w:w="0" w:type="auto"/>
            <w:tcBorders>
              <w:top w:val="nil"/>
              <w:left w:val="nil"/>
              <w:bottom w:val="single" w:sz="4" w:space="0" w:color="auto"/>
              <w:right w:val="single" w:sz="4" w:space="0" w:color="auto"/>
            </w:tcBorders>
            <w:shd w:val="clear" w:color="auto" w:fill="auto"/>
            <w:noWrap/>
            <w:vAlign w:val="bottom"/>
            <w:hideMark/>
          </w:tcPr>
          <w:p w14:paraId="54F7933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202.133.710 </w:t>
            </w:r>
          </w:p>
        </w:tc>
        <w:tc>
          <w:tcPr>
            <w:tcW w:w="0" w:type="auto"/>
            <w:tcBorders>
              <w:top w:val="nil"/>
              <w:left w:val="nil"/>
              <w:bottom w:val="single" w:sz="4" w:space="0" w:color="auto"/>
              <w:right w:val="single" w:sz="4" w:space="0" w:color="auto"/>
            </w:tcBorders>
            <w:shd w:val="clear" w:color="auto" w:fill="auto"/>
            <w:noWrap/>
            <w:vAlign w:val="bottom"/>
            <w:hideMark/>
          </w:tcPr>
          <w:p w14:paraId="38D6A30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208.197.721 </w:t>
            </w:r>
          </w:p>
        </w:tc>
        <w:tc>
          <w:tcPr>
            <w:tcW w:w="0" w:type="auto"/>
            <w:tcBorders>
              <w:top w:val="nil"/>
              <w:left w:val="nil"/>
              <w:bottom w:val="single" w:sz="4" w:space="0" w:color="auto"/>
              <w:right w:val="single" w:sz="4" w:space="0" w:color="auto"/>
            </w:tcBorders>
            <w:shd w:val="clear" w:color="auto" w:fill="auto"/>
            <w:noWrap/>
            <w:vAlign w:val="bottom"/>
            <w:hideMark/>
          </w:tcPr>
          <w:p w14:paraId="1D3A2B4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214.443.653 </w:t>
            </w:r>
          </w:p>
        </w:tc>
        <w:tc>
          <w:tcPr>
            <w:tcW w:w="0" w:type="auto"/>
            <w:tcBorders>
              <w:top w:val="nil"/>
              <w:left w:val="nil"/>
              <w:bottom w:val="single" w:sz="4" w:space="0" w:color="auto"/>
              <w:right w:val="single" w:sz="4" w:space="0" w:color="auto"/>
            </w:tcBorders>
            <w:shd w:val="clear" w:color="auto" w:fill="auto"/>
            <w:noWrap/>
            <w:vAlign w:val="bottom"/>
            <w:hideMark/>
          </w:tcPr>
          <w:p w14:paraId="5B9AF87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220.876.962 </w:t>
            </w:r>
          </w:p>
        </w:tc>
        <w:tc>
          <w:tcPr>
            <w:tcW w:w="0" w:type="auto"/>
            <w:tcBorders>
              <w:top w:val="nil"/>
              <w:left w:val="nil"/>
              <w:bottom w:val="single" w:sz="4" w:space="0" w:color="auto"/>
              <w:right w:val="single" w:sz="4" w:space="0" w:color="auto"/>
            </w:tcBorders>
            <w:shd w:val="clear" w:color="auto" w:fill="auto"/>
            <w:noWrap/>
            <w:vAlign w:val="bottom"/>
            <w:hideMark/>
          </w:tcPr>
          <w:p w14:paraId="6339E2F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227.503.271 </w:t>
            </w:r>
          </w:p>
        </w:tc>
        <w:tc>
          <w:tcPr>
            <w:tcW w:w="0" w:type="auto"/>
            <w:tcBorders>
              <w:top w:val="nil"/>
              <w:left w:val="nil"/>
              <w:bottom w:val="single" w:sz="4" w:space="0" w:color="auto"/>
              <w:right w:val="single" w:sz="4" w:space="0" w:color="auto"/>
            </w:tcBorders>
            <w:shd w:val="clear" w:color="auto" w:fill="auto"/>
            <w:noWrap/>
            <w:vAlign w:val="bottom"/>
            <w:hideMark/>
          </w:tcPr>
          <w:p w14:paraId="3EC5D8E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234.328.369 </w:t>
            </w:r>
          </w:p>
        </w:tc>
      </w:tr>
      <w:tr w:rsidR="007A673C" w:rsidRPr="007A673C" w14:paraId="19F84636"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64585B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Beneficios a los Empleados</w:t>
            </w:r>
          </w:p>
        </w:tc>
        <w:tc>
          <w:tcPr>
            <w:tcW w:w="0" w:type="auto"/>
            <w:tcBorders>
              <w:top w:val="nil"/>
              <w:left w:val="nil"/>
              <w:bottom w:val="single" w:sz="4" w:space="0" w:color="auto"/>
              <w:right w:val="single" w:sz="4" w:space="0" w:color="auto"/>
            </w:tcBorders>
            <w:shd w:val="clear" w:color="auto" w:fill="auto"/>
            <w:noWrap/>
            <w:vAlign w:val="bottom"/>
            <w:hideMark/>
          </w:tcPr>
          <w:p w14:paraId="1428332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3.033.622 </w:t>
            </w:r>
          </w:p>
        </w:tc>
        <w:tc>
          <w:tcPr>
            <w:tcW w:w="0" w:type="auto"/>
            <w:tcBorders>
              <w:top w:val="nil"/>
              <w:left w:val="nil"/>
              <w:bottom w:val="single" w:sz="4" w:space="0" w:color="auto"/>
              <w:right w:val="single" w:sz="4" w:space="0" w:color="auto"/>
            </w:tcBorders>
            <w:shd w:val="clear" w:color="auto" w:fill="auto"/>
            <w:noWrap/>
            <w:vAlign w:val="bottom"/>
            <w:hideMark/>
          </w:tcPr>
          <w:p w14:paraId="653FE97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3.124.631 </w:t>
            </w:r>
          </w:p>
        </w:tc>
        <w:tc>
          <w:tcPr>
            <w:tcW w:w="0" w:type="auto"/>
            <w:tcBorders>
              <w:top w:val="nil"/>
              <w:left w:val="nil"/>
              <w:bottom w:val="single" w:sz="4" w:space="0" w:color="auto"/>
              <w:right w:val="single" w:sz="4" w:space="0" w:color="auto"/>
            </w:tcBorders>
            <w:shd w:val="clear" w:color="auto" w:fill="auto"/>
            <w:noWrap/>
            <w:vAlign w:val="bottom"/>
            <w:hideMark/>
          </w:tcPr>
          <w:p w14:paraId="5FEC42D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3.218.370 </w:t>
            </w:r>
          </w:p>
        </w:tc>
        <w:tc>
          <w:tcPr>
            <w:tcW w:w="0" w:type="auto"/>
            <w:tcBorders>
              <w:top w:val="nil"/>
              <w:left w:val="nil"/>
              <w:bottom w:val="single" w:sz="4" w:space="0" w:color="auto"/>
              <w:right w:val="single" w:sz="4" w:space="0" w:color="auto"/>
            </w:tcBorders>
            <w:shd w:val="clear" w:color="auto" w:fill="auto"/>
            <w:noWrap/>
            <w:vAlign w:val="bottom"/>
            <w:hideMark/>
          </w:tcPr>
          <w:p w14:paraId="05CCE5F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3.314.921 </w:t>
            </w:r>
          </w:p>
        </w:tc>
        <w:tc>
          <w:tcPr>
            <w:tcW w:w="0" w:type="auto"/>
            <w:tcBorders>
              <w:top w:val="nil"/>
              <w:left w:val="nil"/>
              <w:bottom w:val="single" w:sz="4" w:space="0" w:color="auto"/>
              <w:right w:val="single" w:sz="4" w:space="0" w:color="auto"/>
            </w:tcBorders>
            <w:shd w:val="clear" w:color="auto" w:fill="auto"/>
            <w:noWrap/>
            <w:vAlign w:val="bottom"/>
            <w:hideMark/>
          </w:tcPr>
          <w:p w14:paraId="209EB62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3.414.368 </w:t>
            </w:r>
          </w:p>
        </w:tc>
        <w:tc>
          <w:tcPr>
            <w:tcW w:w="0" w:type="auto"/>
            <w:tcBorders>
              <w:top w:val="nil"/>
              <w:left w:val="nil"/>
              <w:bottom w:val="single" w:sz="4" w:space="0" w:color="auto"/>
              <w:right w:val="single" w:sz="4" w:space="0" w:color="auto"/>
            </w:tcBorders>
            <w:shd w:val="clear" w:color="auto" w:fill="auto"/>
            <w:noWrap/>
            <w:vAlign w:val="bottom"/>
            <w:hideMark/>
          </w:tcPr>
          <w:p w14:paraId="03BEE15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3.516.799 </w:t>
            </w:r>
          </w:p>
        </w:tc>
        <w:tc>
          <w:tcPr>
            <w:tcW w:w="0" w:type="auto"/>
            <w:tcBorders>
              <w:top w:val="nil"/>
              <w:left w:val="nil"/>
              <w:bottom w:val="single" w:sz="4" w:space="0" w:color="auto"/>
              <w:right w:val="single" w:sz="4" w:space="0" w:color="auto"/>
            </w:tcBorders>
            <w:shd w:val="clear" w:color="auto" w:fill="auto"/>
            <w:noWrap/>
            <w:vAlign w:val="bottom"/>
            <w:hideMark/>
          </w:tcPr>
          <w:p w14:paraId="4CD6B08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3.622.303 </w:t>
            </w:r>
          </w:p>
        </w:tc>
        <w:tc>
          <w:tcPr>
            <w:tcW w:w="0" w:type="auto"/>
            <w:tcBorders>
              <w:top w:val="nil"/>
              <w:left w:val="nil"/>
              <w:bottom w:val="single" w:sz="4" w:space="0" w:color="auto"/>
              <w:right w:val="single" w:sz="4" w:space="0" w:color="auto"/>
            </w:tcBorders>
            <w:shd w:val="clear" w:color="auto" w:fill="auto"/>
            <w:noWrap/>
            <w:vAlign w:val="bottom"/>
            <w:hideMark/>
          </w:tcPr>
          <w:p w14:paraId="633EE52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3.730.972 </w:t>
            </w:r>
          </w:p>
        </w:tc>
        <w:tc>
          <w:tcPr>
            <w:tcW w:w="0" w:type="auto"/>
            <w:tcBorders>
              <w:top w:val="nil"/>
              <w:left w:val="nil"/>
              <w:bottom w:val="single" w:sz="4" w:space="0" w:color="auto"/>
              <w:right w:val="single" w:sz="4" w:space="0" w:color="auto"/>
            </w:tcBorders>
            <w:shd w:val="clear" w:color="auto" w:fill="auto"/>
            <w:noWrap/>
            <w:vAlign w:val="bottom"/>
            <w:hideMark/>
          </w:tcPr>
          <w:p w14:paraId="7EEB3A7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3.842.902 </w:t>
            </w:r>
          </w:p>
        </w:tc>
        <w:tc>
          <w:tcPr>
            <w:tcW w:w="0" w:type="auto"/>
            <w:tcBorders>
              <w:top w:val="nil"/>
              <w:left w:val="nil"/>
              <w:bottom w:val="single" w:sz="4" w:space="0" w:color="auto"/>
              <w:right w:val="single" w:sz="4" w:space="0" w:color="auto"/>
            </w:tcBorders>
            <w:shd w:val="clear" w:color="auto" w:fill="auto"/>
            <w:noWrap/>
            <w:vAlign w:val="bottom"/>
            <w:hideMark/>
          </w:tcPr>
          <w:p w14:paraId="212F449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3.958.189 </w:t>
            </w:r>
          </w:p>
        </w:tc>
        <w:tc>
          <w:tcPr>
            <w:tcW w:w="0" w:type="auto"/>
            <w:tcBorders>
              <w:top w:val="nil"/>
              <w:left w:val="nil"/>
              <w:bottom w:val="single" w:sz="4" w:space="0" w:color="auto"/>
              <w:right w:val="single" w:sz="4" w:space="0" w:color="auto"/>
            </w:tcBorders>
            <w:shd w:val="clear" w:color="auto" w:fill="auto"/>
            <w:noWrap/>
            <w:vAlign w:val="bottom"/>
            <w:hideMark/>
          </w:tcPr>
          <w:p w14:paraId="2D665E6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4.076.934 </w:t>
            </w:r>
          </w:p>
        </w:tc>
        <w:tc>
          <w:tcPr>
            <w:tcW w:w="0" w:type="auto"/>
            <w:tcBorders>
              <w:top w:val="nil"/>
              <w:left w:val="nil"/>
              <w:bottom w:val="single" w:sz="4" w:space="0" w:color="auto"/>
              <w:right w:val="single" w:sz="4" w:space="0" w:color="auto"/>
            </w:tcBorders>
            <w:shd w:val="clear" w:color="auto" w:fill="auto"/>
            <w:noWrap/>
            <w:vAlign w:val="bottom"/>
            <w:hideMark/>
          </w:tcPr>
          <w:p w14:paraId="4B401BD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4.199.242 </w:t>
            </w:r>
          </w:p>
        </w:tc>
        <w:tc>
          <w:tcPr>
            <w:tcW w:w="0" w:type="auto"/>
            <w:tcBorders>
              <w:top w:val="nil"/>
              <w:left w:val="nil"/>
              <w:bottom w:val="single" w:sz="4" w:space="0" w:color="auto"/>
              <w:right w:val="single" w:sz="4" w:space="0" w:color="auto"/>
            </w:tcBorders>
            <w:shd w:val="clear" w:color="auto" w:fill="auto"/>
            <w:noWrap/>
            <w:vAlign w:val="bottom"/>
            <w:hideMark/>
          </w:tcPr>
          <w:p w14:paraId="7579B89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4.325.220 </w:t>
            </w:r>
          </w:p>
        </w:tc>
        <w:tc>
          <w:tcPr>
            <w:tcW w:w="0" w:type="auto"/>
            <w:tcBorders>
              <w:top w:val="nil"/>
              <w:left w:val="nil"/>
              <w:bottom w:val="single" w:sz="4" w:space="0" w:color="auto"/>
              <w:right w:val="single" w:sz="4" w:space="0" w:color="auto"/>
            </w:tcBorders>
            <w:shd w:val="clear" w:color="auto" w:fill="auto"/>
            <w:noWrap/>
            <w:vAlign w:val="bottom"/>
            <w:hideMark/>
          </w:tcPr>
          <w:p w14:paraId="59AB416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4.454.976 </w:t>
            </w:r>
          </w:p>
        </w:tc>
      </w:tr>
      <w:tr w:rsidR="007A673C" w:rsidRPr="007A673C" w14:paraId="131B1DCA"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AA57E3" w14:textId="77777777" w:rsidR="007A673C" w:rsidRPr="007A673C" w:rsidRDefault="007A673C" w:rsidP="007A673C">
            <w:pPr>
              <w:spacing w:after="0" w:line="240" w:lineRule="auto"/>
              <w:jc w:val="left"/>
              <w:rPr>
                <w:rFonts w:eastAsia="Times New Roman" w:cs="Calibri"/>
                <w:b/>
                <w:bCs/>
                <w:color w:val="000000"/>
                <w:sz w:val="12"/>
                <w:szCs w:val="12"/>
                <w:lang w:eastAsia="es-CO"/>
              </w:rPr>
            </w:pPr>
            <w:proofErr w:type="gramStart"/>
            <w:r w:rsidRPr="007A673C">
              <w:rPr>
                <w:rFonts w:eastAsia="Times New Roman" w:cs="Calibri"/>
                <w:b/>
                <w:bCs/>
                <w:color w:val="000000"/>
                <w:sz w:val="12"/>
                <w:szCs w:val="12"/>
                <w:lang w:eastAsia="es-CO"/>
              </w:rPr>
              <w:t>Total</w:t>
            </w:r>
            <w:proofErr w:type="gramEnd"/>
            <w:r w:rsidRPr="007A673C">
              <w:rPr>
                <w:rFonts w:eastAsia="Times New Roman" w:cs="Calibri"/>
                <w:b/>
                <w:bCs/>
                <w:color w:val="000000"/>
                <w:sz w:val="12"/>
                <w:szCs w:val="12"/>
                <w:lang w:eastAsia="es-CO"/>
              </w:rPr>
              <w:t xml:space="preserve"> del pasivo corriente</w:t>
            </w:r>
          </w:p>
        </w:tc>
        <w:tc>
          <w:tcPr>
            <w:tcW w:w="0" w:type="auto"/>
            <w:tcBorders>
              <w:top w:val="nil"/>
              <w:left w:val="nil"/>
              <w:bottom w:val="single" w:sz="4" w:space="0" w:color="auto"/>
              <w:right w:val="single" w:sz="4" w:space="0" w:color="auto"/>
            </w:tcBorders>
            <w:shd w:val="clear" w:color="auto" w:fill="auto"/>
            <w:noWrap/>
            <w:vAlign w:val="bottom"/>
            <w:hideMark/>
          </w:tcPr>
          <w:p w14:paraId="75FA8A3C"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2.221.757.432 </w:t>
            </w:r>
          </w:p>
        </w:tc>
        <w:tc>
          <w:tcPr>
            <w:tcW w:w="0" w:type="auto"/>
            <w:tcBorders>
              <w:top w:val="nil"/>
              <w:left w:val="nil"/>
              <w:bottom w:val="single" w:sz="4" w:space="0" w:color="auto"/>
              <w:right w:val="single" w:sz="4" w:space="0" w:color="auto"/>
            </w:tcBorders>
            <w:shd w:val="clear" w:color="auto" w:fill="auto"/>
            <w:noWrap/>
            <w:vAlign w:val="bottom"/>
            <w:hideMark/>
          </w:tcPr>
          <w:p w14:paraId="279619C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2.288.410.155 </w:t>
            </w:r>
          </w:p>
        </w:tc>
        <w:tc>
          <w:tcPr>
            <w:tcW w:w="0" w:type="auto"/>
            <w:tcBorders>
              <w:top w:val="nil"/>
              <w:left w:val="nil"/>
              <w:bottom w:val="single" w:sz="4" w:space="0" w:color="auto"/>
              <w:right w:val="single" w:sz="4" w:space="0" w:color="auto"/>
            </w:tcBorders>
            <w:shd w:val="clear" w:color="auto" w:fill="auto"/>
            <w:noWrap/>
            <w:vAlign w:val="bottom"/>
            <w:hideMark/>
          </w:tcPr>
          <w:p w14:paraId="4467DC6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2.357.062.460 </w:t>
            </w:r>
          </w:p>
        </w:tc>
        <w:tc>
          <w:tcPr>
            <w:tcW w:w="0" w:type="auto"/>
            <w:tcBorders>
              <w:top w:val="nil"/>
              <w:left w:val="nil"/>
              <w:bottom w:val="single" w:sz="4" w:space="0" w:color="auto"/>
              <w:right w:val="single" w:sz="4" w:space="0" w:color="auto"/>
            </w:tcBorders>
            <w:shd w:val="clear" w:color="auto" w:fill="auto"/>
            <w:noWrap/>
            <w:vAlign w:val="bottom"/>
            <w:hideMark/>
          </w:tcPr>
          <w:p w14:paraId="5F7F57F2"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2.427.774.333 </w:t>
            </w:r>
          </w:p>
        </w:tc>
        <w:tc>
          <w:tcPr>
            <w:tcW w:w="0" w:type="auto"/>
            <w:tcBorders>
              <w:top w:val="nil"/>
              <w:left w:val="nil"/>
              <w:bottom w:val="single" w:sz="4" w:space="0" w:color="auto"/>
              <w:right w:val="single" w:sz="4" w:space="0" w:color="auto"/>
            </w:tcBorders>
            <w:shd w:val="clear" w:color="auto" w:fill="auto"/>
            <w:noWrap/>
            <w:vAlign w:val="bottom"/>
            <w:hideMark/>
          </w:tcPr>
          <w:p w14:paraId="335DDAC6"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1.953.556.917 </w:t>
            </w:r>
          </w:p>
        </w:tc>
        <w:tc>
          <w:tcPr>
            <w:tcW w:w="0" w:type="auto"/>
            <w:tcBorders>
              <w:top w:val="nil"/>
              <w:left w:val="nil"/>
              <w:bottom w:val="single" w:sz="4" w:space="0" w:color="auto"/>
              <w:right w:val="single" w:sz="4" w:space="0" w:color="auto"/>
            </w:tcBorders>
            <w:shd w:val="clear" w:color="auto" w:fill="auto"/>
            <w:noWrap/>
            <w:vAlign w:val="bottom"/>
            <w:hideMark/>
          </w:tcPr>
          <w:p w14:paraId="329E9B1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1.521.586.647 </w:t>
            </w:r>
          </w:p>
        </w:tc>
        <w:tc>
          <w:tcPr>
            <w:tcW w:w="0" w:type="auto"/>
            <w:tcBorders>
              <w:top w:val="nil"/>
              <w:left w:val="nil"/>
              <w:bottom w:val="single" w:sz="4" w:space="0" w:color="auto"/>
              <w:right w:val="single" w:sz="4" w:space="0" w:color="auto"/>
            </w:tcBorders>
            <w:shd w:val="clear" w:color="auto" w:fill="auto"/>
            <w:noWrap/>
            <w:vAlign w:val="bottom"/>
            <w:hideMark/>
          </w:tcPr>
          <w:p w14:paraId="09AFE3C6"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1.089.797.724 </w:t>
            </w:r>
          </w:p>
        </w:tc>
        <w:tc>
          <w:tcPr>
            <w:tcW w:w="0" w:type="auto"/>
            <w:tcBorders>
              <w:top w:val="nil"/>
              <w:left w:val="nil"/>
              <w:bottom w:val="single" w:sz="4" w:space="0" w:color="auto"/>
              <w:right w:val="single" w:sz="4" w:space="0" w:color="auto"/>
            </w:tcBorders>
            <w:shd w:val="clear" w:color="auto" w:fill="auto"/>
            <w:noWrap/>
            <w:vAlign w:val="bottom"/>
            <w:hideMark/>
          </w:tcPr>
          <w:p w14:paraId="3BC1DB6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658.195.589 </w:t>
            </w:r>
          </w:p>
        </w:tc>
        <w:tc>
          <w:tcPr>
            <w:tcW w:w="0" w:type="auto"/>
            <w:tcBorders>
              <w:top w:val="nil"/>
              <w:left w:val="nil"/>
              <w:bottom w:val="single" w:sz="4" w:space="0" w:color="auto"/>
              <w:right w:val="single" w:sz="4" w:space="0" w:color="auto"/>
            </w:tcBorders>
            <w:shd w:val="clear" w:color="auto" w:fill="auto"/>
            <w:noWrap/>
            <w:vAlign w:val="bottom"/>
            <w:hideMark/>
          </w:tcPr>
          <w:p w14:paraId="170BBCC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226.785.843 </w:t>
            </w:r>
          </w:p>
        </w:tc>
        <w:tc>
          <w:tcPr>
            <w:tcW w:w="0" w:type="auto"/>
            <w:tcBorders>
              <w:top w:val="nil"/>
              <w:left w:val="nil"/>
              <w:bottom w:val="single" w:sz="4" w:space="0" w:color="auto"/>
              <w:right w:val="single" w:sz="4" w:space="0" w:color="auto"/>
            </w:tcBorders>
            <w:shd w:val="clear" w:color="auto" w:fill="auto"/>
            <w:noWrap/>
            <w:vAlign w:val="bottom"/>
            <w:hideMark/>
          </w:tcPr>
          <w:p w14:paraId="3856633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233.589.419 </w:t>
            </w:r>
          </w:p>
        </w:tc>
        <w:tc>
          <w:tcPr>
            <w:tcW w:w="0" w:type="auto"/>
            <w:tcBorders>
              <w:top w:val="nil"/>
              <w:left w:val="nil"/>
              <w:bottom w:val="single" w:sz="4" w:space="0" w:color="auto"/>
              <w:right w:val="single" w:sz="4" w:space="0" w:color="auto"/>
            </w:tcBorders>
            <w:shd w:val="clear" w:color="auto" w:fill="auto"/>
            <w:noWrap/>
            <w:vAlign w:val="bottom"/>
            <w:hideMark/>
          </w:tcPr>
          <w:p w14:paraId="6528A93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240.597.101 </w:t>
            </w:r>
          </w:p>
        </w:tc>
        <w:tc>
          <w:tcPr>
            <w:tcW w:w="0" w:type="auto"/>
            <w:tcBorders>
              <w:top w:val="nil"/>
              <w:left w:val="nil"/>
              <w:bottom w:val="single" w:sz="4" w:space="0" w:color="auto"/>
              <w:right w:val="single" w:sz="4" w:space="0" w:color="auto"/>
            </w:tcBorders>
            <w:shd w:val="clear" w:color="auto" w:fill="auto"/>
            <w:noWrap/>
            <w:vAlign w:val="bottom"/>
            <w:hideMark/>
          </w:tcPr>
          <w:p w14:paraId="63F08F5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247.815.014 </w:t>
            </w:r>
          </w:p>
        </w:tc>
        <w:tc>
          <w:tcPr>
            <w:tcW w:w="0" w:type="auto"/>
            <w:tcBorders>
              <w:top w:val="nil"/>
              <w:left w:val="nil"/>
              <w:bottom w:val="single" w:sz="4" w:space="0" w:color="auto"/>
              <w:right w:val="single" w:sz="4" w:space="0" w:color="auto"/>
            </w:tcBorders>
            <w:shd w:val="clear" w:color="auto" w:fill="auto"/>
            <w:noWrap/>
            <w:vAlign w:val="bottom"/>
            <w:hideMark/>
          </w:tcPr>
          <w:p w14:paraId="1EB7560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255.249.465 </w:t>
            </w:r>
          </w:p>
        </w:tc>
        <w:tc>
          <w:tcPr>
            <w:tcW w:w="0" w:type="auto"/>
            <w:tcBorders>
              <w:top w:val="nil"/>
              <w:left w:val="nil"/>
              <w:bottom w:val="single" w:sz="4" w:space="0" w:color="auto"/>
              <w:right w:val="single" w:sz="4" w:space="0" w:color="auto"/>
            </w:tcBorders>
            <w:shd w:val="clear" w:color="auto" w:fill="auto"/>
            <w:noWrap/>
            <w:vAlign w:val="bottom"/>
            <w:hideMark/>
          </w:tcPr>
          <w:p w14:paraId="7A6BC2BF"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262.906.949 </w:t>
            </w:r>
          </w:p>
        </w:tc>
      </w:tr>
      <w:tr w:rsidR="007A673C" w:rsidRPr="007A673C" w14:paraId="0C3B21E0"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252805D" w14:textId="77777777" w:rsidR="007A673C" w:rsidRPr="007A673C" w:rsidRDefault="007A673C" w:rsidP="007A673C">
            <w:pPr>
              <w:spacing w:after="0" w:line="240" w:lineRule="auto"/>
              <w:jc w:val="left"/>
              <w:rPr>
                <w:rFonts w:eastAsia="Times New Roman" w:cs="Calibri"/>
                <w:b/>
                <w:bCs/>
                <w:i/>
                <w:iCs/>
                <w:color w:val="000000"/>
                <w:sz w:val="12"/>
                <w:szCs w:val="12"/>
                <w:lang w:eastAsia="es-CO"/>
              </w:rPr>
            </w:pPr>
            <w:r w:rsidRPr="007A673C">
              <w:rPr>
                <w:rFonts w:eastAsia="Times New Roman" w:cs="Calibri"/>
                <w:b/>
                <w:bCs/>
                <w:i/>
                <w:iCs/>
                <w:color w:val="000000"/>
                <w:sz w:val="12"/>
                <w:szCs w:val="12"/>
                <w:lang w:eastAsia="es-CO"/>
              </w:rPr>
              <w:t>NO CORRIENTE</w:t>
            </w:r>
          </w:p>
        </w:tc>
        <w:tc>
          <w:tcPr>
            <w:tcW w:w="0" w:type="auto"/>
            <w:tcBorders>
              <w:top w:val="nil"/>
              <w:left w:val="nil"/>
              <w:bottom w:val="single" w:sz="4" w:space="0" w:color="auto"/>
              <w:right w:val="single" w:sz="4" w:space="0" w:color="auto"/>
            </w:tcBorders>
            <w:shd w:val="clear" w:color="auto" w:fill="auto"/>
            <w:noWrap/>
            <w:vAlign w:val="bottom"/>
            <w:hideMark/>
          </w:tcPr>
          <w:p w14:paraId="0213292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41FA8C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D9B60D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CDF1AE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618FBD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782701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212643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69C621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86C9FD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A3DDD5E"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262313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C06210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22E0FE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C246B7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5F9DCA9A"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38F54F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Diferidos</w:t>
            </w:r>
          </w:p>
        </w:tc>
        <w:tc>
          <w:tcPr>
            <w:tcW w:w="0" w:type="auto"/>
            <w:tcBorders>
              <w:top w:val="nil"/>
              <w:left w:val="nil"/>
              <w:bottom w:val="single" w:sz="4" w:space="0" w:color="auto"/>
              <w:right w:val="single" w:sz="4" w:space="0" w:color="auto"/>
            </w:tcBorders>
            <w:shd w:val="clear" w:color="auto" w:fill="auto"/>
            <w:noWrap/>
            <w:vAlign w:val="bottom"/>
            <w:hideMark/>
          </w:tcPr>
          <w:p w14:paraId="3CBB18E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1.114.725.386 </w:t>
            </w:r>
          </w:p>
        </w:tc>
        <w:tc>
          <w:tcPr>
            <w:tcW w:w="0" w:type="auto"/>
            <w:tcBorders>
              <w:top w:val="nil"/>
              <w:left w:val="nil"/>
              <w:bottom w:val="single" w:sz="4" w:space="0" w:color="auto"/>
              <w:right w:val="single" w:sz="4" w:space="0" w:color="auto"/>
            </w:tcBorders>
            <w:shd w:val="clear" w:color="auto" w:fill="auto"/>
            <w:noWrap/>
            <w:vAlign w:val="bottom"/>
            <w:hideMark/>
          </w:tcPr>
          <w:p w14:paraId="70B6AD2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1.148.167.148 </w:t>
            </w:r>
          </w:p>
        </w:tc>
        <w:tc>
          <w:tcPr>
            <w:tcW w:w="0" w:type="auto"/>
            <w:tcBorders>
              <w:top w:val="nil"/>
              <w:left w:val="nil"/>
              <w:bottom w:val="single" w:sz="4" w:space="0" w:color="auto"/>
              <w:right w:val="single" w:sz="4" w:space="0" w:color="auto"/>
            </w:tcBorders>
            <w:shd w:val="clear" w:color="auto" w:fill="auto"/>
            <w:noWrap/>
            <w:vAlign w:val="bottom"/>
            <w:hideMark/>
          </w:tcPr>
          <w:p w14:paraId="2B1DB891"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1.182.612.162 </w:t>
            </w:r>
          </w:p>
        </w:tc>
        <w:tc>
          <w:tcPr>
            <w:tcW w:w="0" w:type="auto"/>
            <w:tcBorders>
              <w:top w:val="nil"/>
              <w:left w:val="nil"/>
              <w:bottom w:val="single" w:sz="4" w:space="0" w:color="auto"/>
              <w:right w:val="single" w:sz="4" w:space="0" w:color="auto"/>
            </w:tcBorders>
            <w:shd w:val="clear" w:color="auto" w:fill="auto"/>
            <w:noWrap/>
            <w:vAlign w:val="bottom"/>
            <w:hideMark/>
          </w:tcPr>
          <w:p w14:paraId="2E3E4ED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1.218.090.527 </w:t>
            </w:r>
          </w:p>
        </w:tc>
        <w:tc>
          <w:tcPr>
            <w:tcW w:w="0" w:type="auto"/>
            <w:tcBorders>
              <w:top w:val="nil"/>
              <w:left w:val="nil"/>
              <w:bottom w:val="single" w:sz="4" w:space="0" w:color="auto"/>
              <w:right w:val="single" w:sz="4" w:space="0" w:color="auto"/>
            </w:tcBorders>
            <w:shd w:val="clear" w:color="auto" w:fill="auto"/>
            <w:noWrap/>
            <w:vAlign w:val="bottom"/>
            <w:hideMark/>
          </w:tcPr>
          <w:p w14:paraId="276388D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1.254.633.243 </w:t>
            </w:r>
          </w:p>
        </w:tc>
        <w:tc>
          <w:tcPr>
            <w:tcW w:w="0" w:type="auto"/>
            <w:tcBorders>
              <w:top w:val="nil"/>
              <w:left w:val="nil"/>
              <w:bottom w:val="single" w:sz="4" w:space="0" w:color="auto"/>
              <w:right w:val="single" w:sz="4" w:space="0" w:color="auto"/>
            </w:tcBorders>
            <w:shd w:val="clear" w:color="auto" w:fill="auto"/>
            <w:noWrap/>
            <w:vAlign w:val="bottom"/>
            <w:hideMark/>
          </w:tcPr>
          <w:p w14:paraId="308567D0"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1.292.272.240 </w:t>
            </w:r>
          </w:p>
        </w:tc>
        <w:tc>
          <w:tcPr>
            <w:tcW w:w="0" w:type="auto"/>
            <w:tcBorders>
              <w:top w:val="nil"/>
              <w:left w:val="nil"/>
              <w:bottom w:val="single" w:sz="4" w:space="0" w:color="auto"/>
              <w:right w:val="single" w:sz="4" w:space="0" w:color="auto"/>
            </w:tcBorders>
            <w:shd w:val="clear" w:color="auto" w:fill="auto"/>
            <w:noWrap/>
            <w:vAlign w:val="bottom"/>
            <w:hideMark/>
          </w:tcPr>
          <w:p w14:paraId="08EC69E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1.331.040.407 </w:t>
            </w:r>
          </w:p>
        </w:tc>
        <w:tc>
          <w:tcPr>
            <w:tcW w:w="0" w:type="auto"/>
            <w:tcBorders>
              <w:top w:val="nil"/>
              <w:left w:val="nil"/>
              <w:bottom w:val="single" w:sz="4" w:space="0" w:color="auto"/>
              <w:right w:val="single" w:sz="4" w:space="0" w:color="auto"/>
            </w:tcBorders>
            <w:shd w:val="clear" w:color="auto" w:fill="auto"/>
            <w:noWrap/>
            <w:vAlign w:val="bottom"/>
            <w:hideMark/>
          </w:tcPr>
          <w:p w14:paraId="70A6DC5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1.370.971.619 </w:t>
            </w:r>
          </w:p>
        </w:tc>
        <w:tc>
          <w:tcPr>
            <w:tcW w:w="0" w:type="auto"/>
            <w:tcBorders>
              <w:top w:val="nil"/>
              <w:left w:val="nil"/>
              <w:bottom w:val="single" w:sz="4" w:space="0" w:color="auto"/>
              <w:right w:val="single" w:sz="4" w:space="0" w:color="auto"/>
            </w:tcBorders>
            <w:shd w:val="clear" w:color="auto" w:fill="auto"/>
            <w:noWrap/>
            <w:vAlign w:val="bottom"/>
            <w:hideMark/>
          </w:tcPr>
          <w:p w14:paraId="4C5FDC42"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1.412.100.768 </w:t>
            </w:r>
          </w:p>
        </w:tc>
        <w:tc>
          <w:tcPr>
            <w:tcW w:w="0" w:type="auto"/>
            <w:tcBorders>
              <w:top w:val="nil"/>
              <w:left w:val="nil"/>
              <w:bottom w:val="single" w:sz="4" w:space="0" w:color="auto"/>
              <w:right w:val="single" w:sz="4" w:space="0" w:color="auto"/>
            </w:tcBorders>
            <w:shd w:val="clear" w:color="auto" w:fill="auto"/>
            <w:noWrap/>
            <w:vAlign w:val="bottom"/>
            <w:hideMark/>
          </w:tcPr>
          <w:p w14:paraId="1491A420"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1.454.463.791 </w:t>
            </w:r>
          </w:p>
        </w:tc>
        <w:tc>
          <w:tcPr>
            <w:tcW w:w="0" w:type="auto"/>
            <w:tcBorders>
              <w:top w:val="nil"/>
              <w:left w:val="nil"/>
              <w:bottom w:val="single" w:sz="4" w:space="0" w:color="auto"/>
              <w:right w:val="single" w:sz="4" w:space="0" w:color="auto"/>
            </w:tcBorders>
            <w:shd w:val="clear" w:color="auto" w:fill="auto"/>
            <w:noWrap/>
            <w:vAlign w:val="bottom"/>
            <w:hideMark/>
          </w:tcPr>
          <w:p w14:paraId="3252126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1.498.097.705 </w:t>
            </w:r>
          </w:p>
        </w:tc>
        <w:tc>
          <w:tcPr>
            <w:tcW w:w="0" w:type="auto"/>
            <w:tcBorders>
              <w:top w:val="nil"/>
              <w:left w:val="nil"/>
              <w:bottom w:val="single" w:sz="4" w:space="0" w:color="auto"/>
              <w:right w:val="single" w:sz="4" w:space="0" w:color="auto"/>
            </w:tcBorders>
            <w:shd w:val="clear" w:color="auto" w:fill="auto"/>
            <w:noWrap/>
            <w:vAlign w:val="bottom"/>
            <w:hideMark/>
          </w:tcPr>
          <w:p w14:paraId="1199BF4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1.543.040.636 </w:t>
            </w:r>
          </w:p>
        </w:tc>
        <w:tc>
          <w:tcPr>
            <w:tcW w:w="0" w:type="auto"/>
            <w:tcBorders>
              <w:top w:val="nil"/>
              <w:left w:val="nil"/>
              <w:bottom w:val="single" w:sz="4" w:space="0" w:color="auto"/>
              <w:right w:val="single" w:sz="4" w:space="0" w:color="auto"/>
            </w:tcBorders>
            <w:shd w:val="clear" w:color="auto" w:fill="auto"/>
            <w:noWrap/>
            <w:vAlign w:val="bottom"/>
            <w:hideMark/>
          </w:tcPr>
          <w:p w14:paraId="524C054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1.589.331.855 </w:t>
            </w:r>
          </w:p>
        </w:tc>
        <w:tc>
          <w:tcPr>
            <w:tcW w:w="0" w:type="auto"/>
            <w:tcBorders>
              <w:top w:val="nil"/>
              <w:left w:val="nil"/>
              <w:bottom w:val="single" w:sz="4" w:space="0" w:color="auto"/>
              <w:right w:val="single" w:sz="4" w:space="0" w:color="auto"/>
            </w:tcBorders>
            <w:shd w:val="clear" w:color="auto" w:fill="auto"/>
            <w:noWrap/>
            <w:vAlign w:val="bottom"/>
            <w:hideMark/>
          </w:tcPr>
          <w:p w14:paraId="4973194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1.637.011.811 </w:t>
            </w:r>
          </w:p>
        </w:tc>
      </w:tr>
      <w:tr w:rsidR="007A673C" w:rsidRPr="007A673C" w14:paraId="684D6DFE"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37261E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Impuesto diferido</w:t>
            </w:r>
          </w:p>
        </w:tc>
        <w:tc>
          <w:tcPr>
            <w:tcW w:w="0" w:type="auto"/>
            <w:tcBorders>
              <w:top w:val="nil"/>
              <w:left w:val="nil"/>
              <w:bottom w:val="single" w:sz="4" w:space="0" w:color="auto"/>
              <w:right w:val="single" w:sz="4" w:space="0" w:color="auto"/>
            </w:tcBorders>
            <w:shd w:val="clear" w:color="auto" w:fill="auto"/>
            <w:noWrap/>
            <w:vAlign w:val="bottom"/>
            <w:hideMark/>
          </w:tcPr>
          <w:p w14:paraId="1623446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1.114.725.386 </w:t>
            </w:r>
          </w:p>
        </w:tc>
        <w:tc>
          <w:tcPr>
            <w:tcW w:w="0" w:type="auto"/>
            <w:tcBorders>
              <w:top w:val="nil"/>
              <w:left w:val="nil"/>
              <w:bottom w:val="single" w:sz="4" w:space="0" w:color="auto"/>
              <w:right w:val="single" w:sz="4" w:space="0" w:color="auto"/>
            </w:tcBorders>
            <w:shd w:val="clear" w:color="auto" w:fill="auto"/>
            <w:noWrap/>
            <w:vAlign w:val="bottom"/>
            <w:hideMark/>
          </w:tcPr>
          <w:p w14:paraId="6203B03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1.148.167.148 </w:t>
            </w:r>
          </w:p>
        </w:tc>
        <w:tc>
          <w:tcPr>
            <w:tcW w:w="0" w:type="auto"/>
            <w:tcBorders>
              <w:top w:val="nil"/>
              <w:left w:val="nil"/>
              <w:bottom w:val="single" w:sz="4" w:space="0" w:color="auto"/>
              <w:right w:val="single" w:sz="4" w:space="0" w:color="auto"/>
            </w:tcBorders>
            <w:shd w:val="clear" w:color="auto" w:fill="auto"/>
            <w:noWrap/>
            <w:vAlign w:val="bottom"/>
            <w:hideMark/>
          </w:tcPr>
          <w:p w14:paraId="428CA39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1.182.612.162 </w:t>
            </w:r>
          </w:p>
        </w:tc>
        <w:tc>
          <w:tcPr>
            <w:tcW w:w="0" w:type="auto"/>
            <w:tcBorders>
              <w:top w:val="nil"/>
              <w:left w:val="nil"/>
              <w:bottom w:val="single" w:sz="4" w:space="0" w:color="auto"/>
              <w:right w:val="single" w:sz="4" w:space="0" w:color="auto"/>
            </w:tcBorders>
            <w:shd w:val="clear" w:color="auto" w:fill="auto"/>
            <w:noWrap/>
            <w:vAlign w:val="bottom"/>
            <w:hideMark/>
          </w:tcPr>
          <w:p w14:paraId="286CE81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1.218.090.527 </w:t>
            </w:r>
          </w:p>
        </w:tc>
        <w:tc>
          <w:tcPr>
            <w:tcW w:w="0" w:type="auto"/>
            <w:tcBorders>
              <w:top w:val="nil"/>
              <w:left w:val="nil"/>
              <w:bottom w:val="single" w:sz="4" w:space="0" w:color="auto"/>
              <w:right w:val="single" w:sz="4" w:space="0" w:color="auto"/>
            </w:tcBorders>
            <w:shd w:val="clear" w:color="auto" w:fill="auto"/>
            <w:noWrap/>
            <w:vAlign w:val="bottom"/>
            <w:hideMark/>
          </w:tcPr>
          <w:p w14:paraId="7510AD7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1.254.633.243 </w:t>
            </w:r>
          </w:p>
        </w:tc>
        <w:tc>
          <w:tcPr>
            <w:tcW w:w="0" w:type="auto"/>
            <w:tcBorders>
              <w:top w:val="nil"/>
              <w:left w:val="nil"/>
              <w:bottom w:val="single" w:sz="4" w:space="0" w:color="auto"/>
              <w:right w:val="single" w:sz="4" w:space="0" w:color="auto"/>
            </w:tcBorders>
            <w:shd w:val="clear" w:color="auto" w:fill="auto"/>
            <w:noWrap/>
            <w:vAlign w:val="bottom"/>
            <w:hideMark/>
          </w:tcPr>
          <w:p w14:paraId="1BDAC84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1.292.272.240 </w:t>
            </w:r>
          </w:p>
        </w:tc>
        <w:tc>
          <w:tcPr>
            <w:tcW w:w="0" w:type="auto"/>
            <w:tcBorders>
              <w:top w:val="nil"/>
              <w:left w:val="nil"/>
              <w:bottom w:val="single" w:sz="4" w:space="0" w:color="auto"/>
              <w:right w:val="single" w:sz="4" w:space="0" w:color="auto"/>
            </w:tcBorders>
            <w:shd w:val="clear" w:color="auto" w:fill="auto"/>
            <w:noWrap/>
            <w:vAlign w:val="bottom"/>
            <w:hideMark/>
          </w:tcPr>
          <w:p w14:paraId="3341375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1.331.040.407 </w:t>
            </w:r>
          </w:p>
        </w:tc>
        <w:tc>
          <w:tcPr>
            <w:tcW w:w="0" w:type="auto"/>
            <w:tcBorders>
              <w:top w:val="nil"/>
              <w:left w:val="nil"/>
              <w:bottom w:val="single" w:sz="4" w:space="0" w:color="auto"/>
              <w:right w:val="single" w:sz="4" w:space="0" w:color="auto"/>
            </w:tcBorders>
            <w:shd w:val="clear" w:color="auto" w:fill="auto"/>
            <w:noWrap/>
            <w:vAlign w:val="bottom"/>
            <w:hideMark/>
          </w:tcPr>
          <w:p w14:paraId="67F5A4C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1.370.971.619 </w:t>
            </w:r>
          </w:p>
        </w:tc>
        <w:tc>
          <w:tcPr>
            <w:tcW w:w="0" w:type="auto"/>
            <w:tcBorders>
              <w:top w:val="nil"/>
              <w:left w:val="nil"/>
              <w:bottom w:val="single" w:sz="4" w:space="0" w:color="auto"/>
              <w:right w:val="single" w:sz="4" w:space="0" w:color="auto"/>
            </w:tcBorders>
            <w:shd w:val="clear" w:color="auto" w:fill="auto"/>
            <w:noWrap/>
            <w:vAlign w:val="bottom"/>
            <w:hideMark/>
          </w:tcPr>
          <w:p w14:paraId="55BF56C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1.412.100.768 </w:t>
            </w:r>
          </w:p>
        </w:tc>
        <w:tc>
          <w:tcPr>
            <w:tcW w:w="0" w:type="auto"/>
            <w:tcBorders>
              <w:top w:val="nil"/>
              <w:left w:val="nil"/>
              <w:bottom w:val="single" w:sz="4" w:space="0" w:color="auto"/>
              <w:right w:val="single" w:sz="4" w:space="0" w:color="auto"/>
            </w:tcBorders>
            <w:shd w:val="clear" w:color="auto" w:fill="auto"/>
            <w:noWrap/>
            <w:vAlign w:val="bottom"/>
            <w:hideMark/>
          </w:tcPr>
          <w:p w14:paraId="287042F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1.454.463.791 </w:t>
            </w:r>
          </w:p>
        </w:tc>
        <w:tc>
          <w:tcPr>
            <w:tcW w:w="0" w:type="auto"/>
            <w:tcBorders>
              <w:top w:val="nil"/>
              <w:left w:val="nil"/>
              <w:bottom w:val="single" w:sz="4" w:space="0" w:color="auto"/>
              <w:right w:val="single" w:sz="4" w:space="0" w:color="auto"/>
            </w:tcBorders>
            <w:shd w:val="clear" w:color="auto" w:fill="auto"/>
            <w:noWrap/>
            <w:vAlign w:val="bottom"/>
            <w:hideMark/>
          </w:tcPr>
          <w:p w14:paraId="75C5EC8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1.498.097.705 </w:t>
            </w:r>
          </w:p>
        </w:tc>
        <w:tc>
          <w:tcPr>
            <w:tcW w:w="0" w:type="auto"/>
            <w:tcBorders>
              <w:top w:val="nil"/>
              <w:left w:val="nil"/>
              <w:bottom w:val="single" w:sz="4" w:space="0" w:color="auto"/>
              <w:right w:val="single" w:sz="4" w:space="0" w:color="auto"/>
            </w:tcBorders>
            <w:shd w:val="clear" w:color="auto" w:fill="auto"/>
            <w:noWrap/>
            <w:vAlign w:val="bottom"/>
            <w:hideMark/>
          </w:tcPr>
          <w:p w14:paraId="4510A98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1.543.040.636 </w:t>
            </w:r>
          </w:p>
        </w:tc>
        <w:tc>
          <w:tcPr>
            <w:tcW w:w="0" w:type="auto"/>
            <w:tcBorders>
              <w:top w:val="nil"/>
              <w:left w:val="nil"/>
              <w:bottom w:val="single" w:sz="4" w:space="0" w:color="auto"/>
              <w:right w:val="single" w:sz="4" w:space="0" w:color="auto"/>
            </w:tcBorders>
            <w:shd w:val="clear" w:color="auto" w:fill="auto"/>
            <w:noWrap/>
            <w:vAlign w:val="bottom"/>
            <w:hideMark/>
          </w:tcPr>
          <w:p w14:paraId="2B436A0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1.589.331.855 </w:t>
            </w:r>
          </w:p>
        </w:tc>
        <w:tc>
          <w:tcPr>
            <w:tcW w:w="0" w:type="auto"/>
            <w:tcBorders>
              <w:top w:val="nil"/>
              <w:left w:val="nil"/>
              <w:bottom w:val="single" w:sz="4" w:space="0" w:color="auto"/>
              <w:right w:val="single" w:sz="4" w:space="0" w:color="auto"/>
            </w:tcBorders>
            <w:shd w:val="clear" w:color="auto" w:fill="auto"/>
            <w:noWrap/>
            <w:vAlign w:val="bottom"/>
            <w:hideMark/>
          </w:tcPr>
          <w:p w14:paraId="5447F9F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1.637.011.811 </w:t>
            </w:r>
          </w:p>
        </w:tc>
      </w:tr>
      <w:tr w:rsidR="007A673C" w:rsidRPr="007A673C" w14:paraId="6132E752"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D818D6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Anticipo y avances recibidos</w:t>
            </w:r>
          </w:p>
        </w:tc>
        <w:tc>
          <w:tcPr>
            <w:tcW w:w="0" w:type="auto"/>
            <w:tcBorders>
              <w:top w:val="nil"/>
              <w:left w:val="nil"/>
              <w:bottom w:val="single" w:sz="4" w:space="0" w:color="auto"/>
              <w:right w:val="single" w:sz="4" w:space="0" w:color="auto"/>
            </w:tcBorders>
            <w:shd w:val="clear" w:color="auto" w:fill="auto"/>
            <w:noWrap/>
            <w:vAlign w:val="bottom"/>
            <w:hideMark/>
          </w:tcPr>
          <w:p w14:paraId="6E198F7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8.642.627 </w:t>
            </w:r>
          </w:p>
        </w:tc>
        <w:tc>
          <w:tcPr>
            <w:tcW w:w="0" w:type="auto"/>
            <w:tcBorders>
              <w:top w:val="nil"/>
              <w:left w:val="nil"/>
              <w:bottom w:val="single" w:sz="4" w:space="0" w:color="auto"/>
              <w:right w:val="single" w:sz="4" w:space="0" w:color="auto"/>
            </w:tcBorders>
            <w:shd w:val="clear" w:color="auto" w:fill="auto"/>
            <w:noWrap/>
            <w:vAlign w:val="bottom"/>
            <w:hideMark/>
          </w:tcPr>
          <w:p w14:paraId="65A292B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8.901.906 </w:t>
            </w:r>
          </w:p>
        </w:tc>
        <w:tc>
          <w:tcPr>
            <w:tcW w:w="0" w:type="auto"/>
            <w:tcBorders>
              <w:top w:val="nil"/>
              <w:left w:val="nil"/>
              <w:bottom w:val="single" w:sz="4" w:space="0" w:color="auto"/>
              <w:right w:val="single" w:sz="4" w:space="0" w:color="auto"/>
            </w:tcBorders>
            <w:shd w:val="clear" w:color="auto" w:fill="auto"/>
            <w:noWrap/>
            <w:vAlign w:val="bottom"/>
            <w:hideMark/>
          </w:tcPr>
          <w:p w14:paraId="28E43EE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9.168.963 </w:t>
            </w:r>
          </w:p>
        </w:tc>
        <w:tc>
          <w:tcPr>
            <w:tcW w:w="0" w:type="auto"/>
            <w:tcBorders>
              <w:top w:val="nil"/>
              <w:left w:val="nil"/>
              <w:bottom w:val="single" w:sz="4" w:space="0" w:color="auto"/>
              <w:right w:val="single" w:sz="4" w:space="0" w:color="auto"/>
            </w:tcBorders>
            <w:shd w:val="clear" w:color="auto" w:fill="auto"/>
            <w:noWrap/>
            <w:vAlign w:val="bottom"/>
            <w:hideMark/>
          </w:tcPr>
          <w:p w14:paraId="574D8FB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9.444.032 </w:t>
            </w:r>
          </w:p>
        </w:tc>
        <w:tc>
          <w:tcPr>
            <w:tcW w:w="0" w:type="auto"/>
            <w:tcBorders>
              <w:top w:val="nil"/>
              <w:left w:val="nil"/>
              <w:bottom w:val="single" w:sz="4" w:space="0" w:color="auto"/>
              <w:right w:val="single" w:sz="4" w:space="0" w:color="auto"/>
            </w:tcBorders>
            <w:shd w:val="clear" w:color="auto" w:fill="auto"/>
            <w:noWrap/>
            <w:vAlign w:val="bottom"/>
            <w:hideMark/>
          </w:tcPr>
          <w:p w14:paraId="558E2B2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9.727.353 </w:t>
            </w:r>
          </w:p>
        </w:tc>
        <w:tc>
          <w:tcPr>
            <w:tcW w:w="0" w:type="auto"/>
            <w:tcBorders>
              <w:top w:val="nil"/>
              <w:left w:val="nil"/>
              <w:bottom w:val="single" w:sz="4" w:space="0" w:color="auto"/>
              <w:right w:val="single" w:sz="4" w:space="0" w:color="auto"/>
            </w:tcBorders>
            <w:shd w:val="clear" w:color="auto" w:fill="auto"/>
            <w:noWrap/>
            <w:vAlign w:val="bottom"/>
            <w:hideMark/>
          </w:tcPr>
          <w:p w14:paraId="4A1962C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10.019.173 </w:t>
            </w:r>
          </w:p>
        </w:tc>
        <w:tc>
          <w:tcPr>
            <w:tcW w:w="0" w:type="auto"/>
            <w:tcBorders>
              <w:top w:val="nil"/>
              <w:left w:val="nil"/>
              <w:bottom w:val="single" w:sz="4" w:space="0" w:color="auto"/>
              <w:right w:val="single" w:sz="4" w:space="0" w:color="auto"/>
            </w:tcBorders>
            <w:shd w:val="clear" w:color="auto" w:fill="auto"/>
            <w:noWrap/>
            <w:vAlign w:val="bottom"/>
            <w:hideMark/>
          </w:tcPr>
          <w:p w14:paraId="4AF0868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10.319.749 </w:t>
            </w:r>
          </w:p>
        </w:tc>
        <w:tc>
          <w:tcPr>
            <w:tcW w:w="0" w:type="auto"/>
            <w:tcBorders>
              <w:top w:val="nil"/>
              <w:left w:val="nil"/>
              <w:bottom w:val="single" w:sz="4" w:space="0" w:color="auto"/>
              <w:right w:val="single" w:sz="4" w:space="0" w:color="auto"/>
            </w:tcBorders>
            <w:shd w:val="clear" w:color="auto" w:fill="auto"/>
            <w:noWrap/>
            <w:vAlign w:val="bottom"/>
            <w:hideMark/>
          </w:tcPr>
          <w:p w14:paraId="0865AF0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10.629.341 </w:t>
            </w:r>
          </w:p>
        </w:tc>
        <w:tc>
          <w:tcPr>
            <w:tcW w:w="0" w:type="auto"/>
            <w:tcBorders>
              <w:top w:val="nil"/>
              <w:left w:val="nil"/>
              <w:bottom w:val="single" w:sz="4" w:space="0" w:color="auto"/>
              <w:right w:val="single" w:sz="4" w:space="0" w:color="auto"/>
            </w:tcBorders>
            <w:shd w:val="clear" w:color="auto" w:fill="auto"/>
            <w:noWrap/>
            <w:vAlign w:val="bottom"/>
            <w:hideMark/>
          </w:tcPr>
          <w:p w14:paraId="3FF86C0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10.948.221 </w:t>
            </w:r>
          </w:p>
        </w:tc>
        <w:tc>
          <w:tcPr>
            <w:tcW w:w="0" w:type="auto"/>
            <w:tcBorders>
              <w:top w:val="nil"/>
              <w:left w:val="nil"/>
              <w:bottom w:val="single" w:sz="4" w:space="0" w:color="auto"/>
              <w:right w:val="single" w:sz="4" w:space="0" w:color="auto"/>
            </w:tcBorders>
            <w:shd w:val="clear" w:color="auto" w:fill="auto"/>
            <w:noWrap/>
            <w:vAlign w:val="bottom"/>
            <w:hideMark/>
          </w:tcPr>
          <w:p w14:paraId="3855CD4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11.276.668 </w:t>
            </w:r>
          </w:p>
        </w:tc>
        <w:tc>
          <w:tcPr>
            <w:tcW w:w="0" w:type="auto"/>
            <w:tcBorders>
              <w:top w:val="nil"/>
              <w:left w:val="nil"/>
              <w:bottom w:val="single" w:sz="4" w:space="0" w:color="auto"/>
              <w:right w:val="single" w:sz="4" w:space="0" w:color="auto"/>
            </w:tcBorders>
            <w:shd w:val="clear" w:color="auto" w:fill="auto"/>
            <w:noWrap/>
            <w:vAlign w:val="bottom"/>
            <w:hideMark/>
          </w:tcPr>
          <w:p w14:paraId="4EB1944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11.614.968 </w:t>
            </w:r>
          </w:p>
        </w:tc>
        <w:tc>
          <w:tcPr>
            <w:tcW w:w="0" w:type="auto"/>
            <w:tcBorders>
              <w:top w:val="nil"/>
              <w:left w:val="nil"/>
              <w:bottom w:val="single" w:sz="4" w:space="0" w:color="auto"/>
              <w:right w:val="single" w:sz="4" w:space="0" w:color="auto"/>
            </w:tcBorders>
            <w:shd w:val="clear" w:color="auto" w:fill="auto"/>
            <w:noWrap/>
            <w:vAlign w:val="bottom"/>
            <w:hideMark/>
          </w:tcPr>
          <w:p w14:paraId="0D92666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11.963.417 </w:t>
            </w:r>
          </w:p>
        </w:tc>
        <w:tc>
          <w:tcPr>
            <w:tcW w:w="0" w:type="auto"/>
            <w:tcBorders>
              <w:top w:val="nil"/>
              <w:left w:val="nil"/>
              <w:bottom w:val="single" w:sz="4" w:space="0" w:color="auto"/>
              <w:right w:val="single" w:sz="4" w:space="0" w:color="auto"/>
            </w:tcBorders>
            <w:shd w:val="clear" w:color="auto" w:fill="auto"/>
            <w:noWrap/>
            <w:vAlign w:val="bottom"/>
            <w:hideMark/>
          </w:tcPr>
          <w:p w14:paraId="4470160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12.322.320 </w:t>
            </w:r>
          </w:p>
        </w:tc>
        <w:tc>
          <w:tcPr>
            <w:tcW w:w="0" w:type="auto"/>
            <w:tcBorders>
              <w:top w:val="nil"/>
              <w:left w:val="nil"/>
              <w:bottom w:val="single" w:sz="4" w:space="0" w:color="auto"/>
              <w:right w:val="single" w:sz="4" w:space="0" w:color="auto"/>
            </w:tcBorders>
            <w:shd w:val="clear" w:color="auto" w:fill="auto"/>
            <w:noWrap/>
            <w:vAlign w:val="bottom"/>
            <w:hideMark/>
          </w:tcPr>
          <w:p w14:paraId="1B09C76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12.691.989 </w:t>
            </w:r>
          </w:p>
        </w:tc>
      </w:tr>
      <w:tr w:rsidR="007A673C" w:rsidRPr="007A673C" w14:paraId="48ABEB0F"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E12421" w14:textId="77777777" w:rsidR="007A673C" w:rsidRPr="007A673C" w:rsidRDefault="007A673C" w:rsidP="007A673C">
            <w:pPr>
              <w:spacing w:after="0" w:line="240" w:lineRule="auto"/>
              <w:jc w:val="left"/>
              <w:rPr>
                <w:rFonts w:eastAsia="Times New Roman" w:cs="Calibri"/>
                <w:b/>
                <w:bCs/>
                <w:color w:val="000000"/>
                <w:sz w:val="12"/>
                <w:szCs w:val="12"/>
                <w:lang w:eastAsia="es-CO"/>
              </w:rPr>
            </w:pPr>
            <w:proofErr w:type="gramStart"/>
            <w:r w:rsidRPr="007A673C">
              <w:rPr>
                <w:rFonts w:eastAsia="Times New Roman" w:cs="Calibri"/>
                <w:b/>
                <w:bCs/>
                <w:color w:val="000000"/>
                <w:sz w:val="12"/>
                <w:szCs w:val="12"/>
                <w:lang w:eastAsia="es-CO"/>
              </w:rPr>
              <w:t>Total</w:t>
            </w:r>
            <w:proofErr w:type="gramEnd"/>
            <w:r w:rsidRPr="007A673C">
              <w:rPr>
                <w:rFonts w:eastAsia="Times New Roman" w:cs="Calibri"/>
                <w:b/>
                <w:bCs/>
                <w:color w:val="000000"/>
                <w:sz w:val="12"/>
                <w:szCs w:val="12"/>
                <w:lang w:eastAsia="es-CO"/>
              </w:rPr>
              <w:t xml:space="preserve"> pasivos no corriente</w:t>
            </w:r>
          </w:p>
        </w:tc>
        <w:tc>
          <w:tcPr>
            <w:tcW w:w="0" w:type="auto"/>
            <w:tcBorders>
              <w:top w:val="nil"/>
              <w:left w:val="nil"/>
              <w:bottom w:val="single" w:sz="4" w:space="0" w:color="auto"/>
              <w:right w:val="single" w:sz="4" w:space="0" w:color="auto"/>
            </w:tcBorders>
            <w:shd w:val="clear" w:color="auto" w:fill="auto"/>
            <w:noWrap/>
            <w:vAlign w:val="bottom"/>
            <w:hideMark/>
          </w:tcPr>
          <w:p w14:paraId="7034030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1.123.368.013 </w:t>
            </w:r>
          </w:p>
        </w:tc>
        <w:tc>
          <w:tcPr>
            <w:tcW w:w="0" w:type="auto"/>
            <w:tcBorders>
              <w:top w:val="nil"/>
              <w:left w:val="nil"/>
              <w:bottom w:val="single" w:sz="4" w:space="0" w:color="auto"/>
              <w:right w:val="single" w:sz="4" w:space="0" w:color="auto"/>
            </w:tcBorders>
            <w:shd w:val="clear" w:color="auto" w:fill="auto"/>
            <w:noWrap/>
            <w:vAlign w:val="bottom"/>
            <w:hideMark/>
          </w:tcPr>
          <w:p w14:paraId="16659CF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1.157.069.053 </w:t>
            </w:r>
          </w:p>
        </w:tc>
        <w:tc>
          <w:tcPr>
            <w:tcW w:w="0" w:type="auto"/>
            <w:tcBorders>
              <w:top w:val="nil"/>
              <w:left w:val="nil"/>
              <w:bottom w:val="single" w:sz="4" w:space="0" w:color="auto"/>
              <w:right w:val="single" w:sz="4" w:space="0" w:color="auto"/>
            </w:tcBorders>
            <w:shd w:val="clear" w:color="auto" w:fill="auto"/>
            <w:noWrap/>
            <w:vAlign w:val="bottom"/>
            <w:hideMark/>
          </w:tcPr>
          <w:p w14:paraId="534416E2"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1.191.781.125 </w:t>
            </w:r>
          </w:p>
        </w:tc>
        <w:tc>
          <w:tcPr>
            <w:tcW w:w="0" w:type="auto"/>
            <w:tcBorders>
              <w:top w:val="nil"/>
              <w:left w:val="nil"/>
              <w:bottom w:val="single" w:sz="4" w:space="0" w:color="auto"/>
              <w:right w:val="single" w:sz="4" w:space="0" w:color="auto"/>
            </w:tcBorders>
            <w:shd w:val="clear" w:color="auto" w:fill="auto"/>
            <w:noWrap/>
            <w:vAlign w:val="bottom"/>
            <w:hideMark/>
          </w:tcPr>
          <w:p w14:paraId="762EC3C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1.227.534.559 </w:t>
            </w:r>
          </w:p>
        </w:tc>
        <w:tc>
          <w:tcPr>
            <w:tcW w:w="0" w:type="auto"/>
            <w:tcBorders>
              <w:top w:val="nil"/>
              <w:left w:val="nil"/>
              <w:bottom w:val="single" w:sz="4" w:space="0" w:color="auto"/>
              <w:right w:val="single" w:sz="4" w:space="0" w:color="auto"/>
            </w:tcBorders>
            <w:shd w:val="clear" w:color="auto" w:fill="auto"/>
            <w:noWrap/>
            <w:vAlign w:val="bottom"/>
            <w:hideMark/>
          </w:tcPr>
          <w:p w14:paraId="7B1A784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1.264.360.596 </w:t>
            </w:r>
          </w:p>
        </w:tc>
        <w:tc>
          <w:tcPr>
            <w:tcW w:w="0" w:type="auto"/>
            <w:tcBorders>
              <w:top w:val="nil"/>
              <w:left w:val="nil"/>
              <w:bottom w:val="single" w:sz="4" w:space="0" w:color="auto"/>
              <w:right w:val="single" w:sz="4" w:space="0" w:color="auto"/>
            </w:tcBorders>
            <w:shd w:val="clear" w:color="auto" w:fill="auto"/>
            <w:noWrap/>
            <w:vAlign w:val="bottom"/>
            <w:hideMark/>
          </w:tcPr>
          <w:p w14:paraId="4185D9F2"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1.302.291.413 </w:t>
            </w:r>
          </w:p>
        </w:tc>
        <w:tc>
          <w:tcPr>
            <w:tcW w:w="0" w:type="auto"/>
            <w:tcBorders>
              <w:top w:val="nil"/>
              <w:left w:val="nil"/>
              <w:bottom w:val="single" w:sz="4" w:space="0" w:color="auto"/>
              <w:right w:val="single" w:sz="4" w:space="0" w:color="auto"/>
            </w:tcBorders>
            <w:shd w:val="clear" w:color="auto" w:fill="auto"/>
            <w:noWrap/>
            <w:vAlign w:val="bottom"/>
            <w:hideMark/>
          </w:tcPr>
          <w:p w14:paraId="4706E6C4"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1.341.360.156 </w:t>
            </w:r>
          </w:p>
        </w:tc>
        <w:tc>
          <w:tcPr>
            <w:tcW w:w="0" w:type="auto"/>
            <w:tcBorders>
              <w:top w:val="nil"/>
              <w:left w:val="nil"/>
              <w:bottom w:val="single" w:sz="4" w:space="0" w:color="auto"/>
              <w:right w:val="single" w:sz="4" w:space="0" w:color="auto"/>
            </w:tcBorders>
            <w:shd w:val="clear" w:color="auto" w:fill="auto"/>
            <w:noWrap/>
            <w:vAlign w:val="bottom"/>
            <w:hideMark/>
          </w:tcPr>
          <w:p w14:paraId="6ECFBC7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1.381.600.960 </w:t>
            </w:r>
          </w:p>
        </w:tc>
        <w:tc>
          <w:tcPr>
            <w:tcW w:w="0" w:type="auto"/>
            <w:tcBorders>
              <w:top w:val="nil"/>
              <w:left w:val="nil"/>
              <w:bottom w:val="single" w:sz="4" w:space="0" w:color="auto"/>
              <w:right w:val="single" w:sz="4" w:space="0" w:color="auto"/>
            </w:tcBorders>
            <w:shd w:val="clear" w:color="auto" w:fill="auto"/>
            <w:noWrap/>
            <w:vAlign w:val="bottom"/>
            <w:hideMark/>
          </w:tcPr>
          <w:p w14:paraId="327E74E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1.423.048.989 </w:t>
            </w:r>
          </w:p>
        </w:tc>
        <w:tc>
          <w:tcPr>
            <w:tcW w:w="0" w:type="auto"/>
            <w:tcBorders>
              <w:top w:val="nil"/>
              <w:left w:val="nil"/>
              <w:bottom w:val="single" w:sz="4" w:space="0" w:color="auto"/>
              <w:right w:val="single" w:sz="4" w:space="0" w:color="auto"/>
            </w:tcBorders>
            <w:shd w:val="clear" w:color="auto" w:fill="auto"/>
            <w:noWrap/>
            <w:vAlign w:val="bottom"/>
            <w:hideMark/>
          </w:tcPr>
          <w:p w14:paraId="3857A101"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1.465.740.459 </w:t>
            </w:r>
          </w:p>
        </w:tc>
        <w:tc>
          <w:tcPr>
            <w:tcW w:w="0" w:type="auto"/>
            <w:tcBorders>
              <w:top w:val="nil"/>
              <w:left w:val="nil"/>
              <w:bottom w:val="single" w:sz="4" w:space="0" w:color="auto"/>
              <w:right w:val="single" w:sz="4" w:space="0" w:color="auto"/>
            </w:tcBorders>
            <w:shd w:val="clear" w:color="auto" w:fill="auto"/>
            <w:noWrap/>
            <w:vAlign w:val="bottom"/>
            <w:hideMark/>
          </w:tcPr>
          <w:p w14:paraId="14C86A1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1.509.712.673 </w:t>
            </w:r>
          </w:p>
        </w:tc>
        <w:tc>
          <w:tcPr>
            <w:tcW w:w="0" w:type="auto"/>
            <w:tcBorders>
              <w:top w:val="nil"/>
              <w:left w:val="nil"/>
              <w:bottom w:val="single" w:sz="4" w:space="0" w:color="auto"/>
              <w:right w:val="single" w:sz="4" w:space="0" w:color="auto"/>
            </w:tcBorders>
            <w:shd w:val="clear" w:color="auto" w:fill="auto"/>
            <w:noWrap/>
            <w:vAlign w:val="bottom"/>
            <w:hideMark/>
          </w:tcPr>
          <w:p w14:paraId="679B068A"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1.555.004.053 </w:t>
            </w:r>
          </w:p>
        </w:tc>
        <w:tc>
          <w:tcPr>
            <w:tcW w:w="0" w:type="auto"/>
            <w:tcBorders>
              <w:top w:val="nil"/>
              <w:left w:val="nil"/>
              <w:bottom w:val="single" w:sz="4" w:space="0" w:color="auto"/>
              <w:right w:val="single" w:sz="4" w:space="0" w:color="auto"/>
            </w:tcBorders>
            <w:shd w:val="clear" w:color="auto" w:fill="auto"/>
            <w:noWrap/>
            <w:vAlign w:val="bottom"/>
            <w:hideMark/>
          </w:tcPr>
          <w:p w14:paraId="4156C495"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1.601.654.174 </w:t>
            </w:r>
          </w:p>
        </w:tc>
        <w:tc>
          <w:tcPr>
            <w:tcW w:w="0" w:type="auto"/>
            <w:tcBorders>
              <w:top w:val="nil"/>
              <w:left w:val="nil"/>
              <w:bottom w:val="single" w:sz="4" w:space="0" w:color="auto"/>
              <w:right w:val="single" w:sz="4" w:space="0" w:color="auto"/>
            </w:tcBorders>
            <w:shd w:val="clear" w:color="auto" w:fill="auto"/>
            <w:noWrap/>
            <w:vAlign w:val="bottom"/>
            <w:hideMark/>
          </w:tcPr>
          <w:p w14:paraId="38C069E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1.649.703.800 </w:t>
            </w:r>
          </w:p>
        </w:tc>
      </w:tr>
      <w:tr w:rsidR="007A673C" w:rsidRPr="007A673C" w14:paraId="18006783"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656902"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B7A1AEF"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6683F4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8507BC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2A889B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6B7C27E"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2AD182C"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585038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AE57769"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022CC6B"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208CD1C"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6B17367"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0A51428"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802FEEC"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5FA8D03"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w:t>
            </w:r>
          </w:p>
        </w:tc>
      </w:tr>
      <w:tr w:rsidR="007A673C" w:rsidRPr="007A673C" w14:paraId="138958BF" w14:textId="77777777" w:rsidTr="007A673C">
        <w:trPr>
          <w:trHeight w:val="255"/>
        </w:trPr>
        <w:tc>
          <w:tcPr>
            <w:tcW w:w="0" w:type="auto"/>
            <w:tcBorders>
              <w:top w:val="nil"/>
              <w:left w:val="single" w:sz="4" w:space="0" w:color="auto"/>
              <w:bottom w:val="single" w:sz="4" w:space="0" w:color="auto"/>
              <w:right w:val="single" w:sz="4" w:space="0" w:color="auto"/>
            </w:tcBorders>
            <w:shd w:val="clear" w:color="000000" w:fill="F2F2F2"/>
            <w:vAlign w:val="bottom"/>
            <w:hideMark/>
          </w:tcPr>
          <w:p w14:paraId="628FC1A3" w14:textId="77777777" w:rsidR="007A673C" w:rsidRPr="007A673C" w:rsidRDefault="007A673C" w:rsidP="007A673C">
            <w:pPr>
              <w:spacing w:after="0" w:line="240" w:lineRule="auto"/>
              <w:jc w:val="left"/>
              <w:rPr>
                <w:rFonts w:eastAsia="Times New Roman" w:cs="Calibri"/>
                <w:b/>
                <w:bCs/>
                <w:color w:val="auto"/>
                <w:sz w:val="12"/>
                <w:szCs w:val="12"/>
                <w:lang w:eastAsia="es-CO"/>
              </w:rPr>
            </w:pPr>
            <w:proofErr w:type="gramStart"/>
            <w:r w:rsidRPr="007A673C">
              <w:rPr>
                <w:rFonts w:eastAsia="Times New Roman" w:cs="Calibri"/>
                <w:b/>
                <w:bCs/>
                <w:color w:val="auto"/>
                <w:sz w:val="12"/>
                <w:szCs w:val="12"/>
                <w:lang w:eastAsia="es-CO"/>
              </w:rPr>
              <w:t>TOTAL</w:t>
            </w:r>
            <w:proofErr w:type="gramEnd"/>
            <w:r w:rsidRPr="007A673C">
              <w:rPr>
                <w:rFonts w:eastAsia="Times New Roman" w:cs="Calibri"/>
                <w:b/>
                <w:bCs/>
                <w:color w:val="auto"/>
                <w:sz w:val="12"/>
                <w:szCs w:val="12"/>
                <w:lang w:eastAsia="es-CO"/>
              </w:rPr>
              <w:t xml:space="preserve"> PASIVOS</w:t>
            </w:r>
          </w:p>
        </w:tc>
        <w:tc>
          <w:tcPr>
            <w:tcW w:w="0" w:type="auto"/>
            <w:tcBorders>
              <w:top w:val="nil"/>
              <w:left w:val="nil"/>
              <w:bottom w:val="single" w:sz="4" w:space="0" w:color="auto"/>
              <w:right w:val="single" w:sz="4" w:space="0" w:color="auto"/>
            </w:tcBorders>
            <w:shd w:val="clear" w:color="000000" w:fill="F2F2F2"/>
            <w:noWrap/>
            <w:vAlign w:val="bottom"/>
            <w:hideMark/>
          </w:tcPr>
          <w:p w14:paraId="40047B22"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3.345.125.445 </w:t>
            </w:r>
          </w:p>
        </w:tc>
        <w:tc>
          <w:tcPr>
            <w:tcW w:w="0" w:type="auto"/>
            <w:tcBorders>
              <w:top w:val="nil"/>
              <w:left w:val="nil"/>
              <w:bottom w:val="single" w:sz="4" w:space="0" w:color="auto"/>
              <w:right w:val="single" w:sz="4" w:space="0" w:color="auto"/>
            </w:tcBorders>
            <w:shd w:val="clear" w:color="000000" w:fill="F2F2F2"/>
            <w:noWrap/>
            <w:vAlign w:val="bottom"/>
            <w:hideMark/>
          </w:tcPr>
          <w:p w14:paraId="06F496EE"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3.445.479.208 </w:t>
            </w:r>
          </w:p>
        </w:tc>
        <w:tc>
          <w:tcPr>
            <w:tcW w:w="0" w:type="auto"/>
            <w:tcBorders>
              <w:top w:val="nil"/>
              <w:left w:val="nil"/>
              <w:bottom w:val="single" w:sz="4" w:space="0" w:color="auto"/>
              <w:right w:val="single" w:sz="4" w:space="0" w:color="auto"/>
            </w:tcBorders>
            <w:shd w:val="clear" w:color="000000" w:fill="F2F2F2"/>
            <w:noWrap/>
            <w:vAlign w:val="bottom"/>
            <w:hideMark/>
          </w:tcPr>
          <w:p w14:paraId="704ED830"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3.548.843.585 </w:t>
            </w:r>
          </w:p>
        </w:tc>
        <w:tc>
          <w:tcPr>
            <w:tcW w:w="0" w:type="auto"/>
            <w:tcBorders>
              <w:top w:val="nil"/>
              <w:left w:val="nil"/>
              <w:bottom w:val="single" w:sz="4" w:space="0" w:color="auto"/>
              <w:right w:val="single" w:sz="4" w:space="0" w:color="auto"/>
            </w:tcBorders>
            <w:shd w:val="clear" w:color="000000" w:fill="F2F2F2"/>
            <w:noWrap/>
            <w:vAlign w:val="bottom"/>
            <w:hideMark/>
          </w:tcPr>
          <w:p w14:paraId="1BC89E54"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3.655.308.892 </w:t>
            </w:r>
          </w:p>
        </w:tc>
        <w:tc>
          <w:tcPr>
            <w:tcW w:w="0" w:type="auto"/>
            <w:tcBorders>
              <w:top w:val="nil"/>
              <w:left w:val="nil"/>
              <w:bottom w:val="single" w:sz="4" w:space="0" w:color="auto"/>
              <w:right w:val="single" w:sz="4" w:space="0" w:color="auto"/>
            </w:tcBorders>
            <w:shd w:val="clear" w:color="000000" w:fill="F2F2F2"/>
            <w:noWrap/>
            <w:vAlign w:val="bottom"/>
            <w:hideMark/>
          </w:tcPr>
          <w:p w14:paraId="7A6EBDC6"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3.217.917.512 </w:t>
            </w:r>
          </w:p>
        </w:tc>
        <w:tc>
          <w:tcPr>
            <w:tcW w:w="0" w:type="auto"/>
            <w:tcBorders>
              <w:top w:val="nil"/>
              <w:left w:val="nil"/>
              <w:bottom w:val="single" w:sz="4" w:space="0" w:color="auto"/>
              <w:right w:val="single" w:sz="4" w:space="0" w:color="auto"/>
            </w:tcBorders>
            <w:shd w:val="clear" w:color="000000" w:fill="F2F2F2"/>
            <w:noWrap/>
            <w:vAlign w:val="bottom"/>
            <w:hideMark/>
          </w:tcPr>
          <w:p w14:paraId="05735D27"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2.823.878.061 </w:t>
            </w:r>
          </w:p>
        </w:tc>
        <w:tc>
          <w:tcPr>
            <w:tcW w:w="0" w:type="auto"/>
            <w:tcBorders>
              <w:top w:val="nil"/>
              <w:left w:val="nil"/>
              <w:bottom w:val="single" w:sz="4" w:space="0" w:color="auto"/>
              <w:right w:val="single" w:sz="4" w:space="0" w:color="auto"/>
            </w:tcBorders>
            <w:shd w:val="clear" w:color="000000" w:fill="F2F2F2"/>
            <w:noWrap/>
            <w:vAlign w:val="bottom"/>
            <w:hideMark/>
          </w:tcPr>
          <w:p w14:paraId="35C95D56"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2.431.157.880 </w:t>
            </w:r>
          </w:p>
        </w:tc>
        <w:tc>
          <w:tcPr>
            <w:tcW w:w="0" w:type="auto"/>
            <w:tcBorders>
              <w:top w:val="nil"/>
              <w:left w:val="nil"/>
              <w:bottom w:val="single" w:sz="4" w:space="0" w:color="auto"/>
              <w:right w:val="single" w:sz="4" w:space="0" w:color="auto"/>
            </w:tcBorders>
            <w:shd w:val="clear" w:color="000000" w:fill="F2F2F2"/>
            <w:noWrap/>
            <w:vAlign w:val="bottom"/>
            <w:hideMark/>
          </w:tcPr>
          <w:p w14:paraId="090E809D"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2.039.796.549 </w:t>
            </w:r>
          </w:p>
        </w:tc>
        <w:tc>
          <w:tcPr>
            <w:tcW w:w="0" w:type="auto"/>
            <w:tcBorders>
              <w:top w:val="nil"/>
              <w:left w:val="nil"/>
              <w:bottom w:val="single" w:sz="4" w:space="0" w:color="auto"/>
              <w:right w:val="single" w:sz="4" w:space="0" w:color="auto"/>
            </w:tcBorders>
            <w:shd w:val="clear" w:color="000000" w:fill="F2F2F2"/>
            <w:noWrap/>
            <w:vAlign w:val="bottom"/>
            <w:hideMark/>
          </w:tcPr>
          <w:p w14:paraId="0C68CEBF"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1.649.834.833 </w:t>
            </w:r>
          </w:p>
        </w:tc>
        <w:tc>
          <w:tcPr>
            <w:tcW w:w="0" w:type="auto"/>
            <w:tcBorders>
              <w:top w:val="nil"/>
              <w:left w:val="nil"/>
              <w:bottom w:val="single" w:sz="4" w:space="0" w:color="auto"/>
              <w:right w:val="single" w:sz="4" w:space="0" w:color="auto"/>
            </w:tcBorders>
            <w:shd w:val="clear" w:color="000000" w:fill="F2F2F2"/>
            <w:noWrap/>
            <w:vAlign w:val="bottom"/>
            <w:hideMark/>
          </w:tcPr>
          <w:p w14:paraId="2BD02258"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1.699.329.878 </w:t>
            </w:r>
          </w:p>
        </w:tc>
        <w:tc>
          <w:tcPr>
            <w:tcW w:w="0" w:type="auto"/>
            <w:tcBorders>
              <w:top w:val="nil"/>
              <w:left w:val="nil"/>
              <w:bottom w:val="single" w:sz="4" w:space="0" w:color="auto"/>
              <w:right w:val="single" w:sz="4" w:space="0" w:color="auto"/>
            </w:tcBorders>
            <w:shd w:val="clear" w:color="000000" w:fill="F2F2F2"/>
            <w:noWrap/>
            <w:vAlign w:val="bottom"/>
            <w:hideMark/>
          </w:tcPr>
          <w:p w14:paraId="6AC26335"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1.750.309.774 </w:t>
            </w:r>
          </w:p>
        </w:tc>
        <w:tc>
          <w:tcPr>
            <w:tcW w:w="0" w:type="auto"/>
            <w:tcBorders>
              <w:top w:val="nil"/>
              <w:left w:val="nil"/>
              <w:bottom w:val="single" w:sz="4" w:space="0" w:color="auto"/>
              <w:right w:val="single" w:sz="4" w:space="0" w:color="auto"/>
            </w:tcBorders>
            <w:shd w:val="clear" w:color="000000" w:fill="F2F2F2"/>
            <w:noWrap/>
            <w:vAlign w:val="bottom"/>
            <w:hideMark/>
          </w:tcPr>
          <w:p w14:paraId="3E64CEE8"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1.802.819.067 </w:t>
            </w:r>
          </w:p>
        </w:tc>
        <w:tc>
          <w:tcPr>
            <w:tcW w:w="0" w:type="auto"/>
            <w:tcBorders>
              <w:top w:val="nil"/>
              <w:left w:val="nil"/>
              <w:bottom w:val="single" w:sz="4" w:space="0" w:color="auto"/>
              <w:right w:val="single" w:sz="4" w:space="0" w:color="auto"/>
            </w:tcBorders>
            <w:shd w:val="clear" w:color="000000" w:fill="F2F2F2"/>
            <w:noWrap/>
            <w:vAlign w:val="bottom"/>
            <w:hideMark/>
          </w:tcPr>
          <w:p w14:paraId="3C626E47"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1.856.903.639 </w:t>
            </w:r>
          </w:p>
        </w:tc>
        <w:tc>
          <w:tcPr>
            <w:tcW w:w="0" w:type="auto"/>
            <w:tcBorders>
              <w:top w:val="nil"/>
              <w:left w:val="nil"/>
              <w:bottom w:val="single" w:sz="4" w:space="0" w:color="auto"/>
              <w:right w:val="single" w:sz="4" w:space="0" w:color="auto"/>
            </w:tcBorders>
            <w:shd w:val="clear" w:color="000000" w:fill="F2F2F2"/>
            <w:noWrap/>
            <w:vAlign w:val="bottom"/>
            <w:hideMark/>
          </w:tcPr>
          <w:p w14:paraId="272D6506"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1.912.610.748 </w:t>
            </w:r>
          </w:p>
        </w:tc>
      </w:tr>
      <w:tr w:rsidR="007A673C" w:rsidRPr="007A673C" w14:paraId="0B251158"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71E486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FCBF63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EB1D70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792033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79294F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D68EFB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C022B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F013A1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1DB21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745BEE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9B94D4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4D680D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418E50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A166D1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963223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275C22B1" w14:textId="77777777" w:rsidTr="007A67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1723A1" w14:textId="77777777" w:rsidR="007A673C" w:rsidRPr="007A673C" w:rsidRDefault="007A673C" w:rsidP="007A673C">
            <w:pPr>
              <w:spacing w:after="0" w:line="240" w:lineRule="auto"/>
              <w:jc w:val="center"/>
              <w:rPr>
                <w:rFonts w:eastAsia="Times New Roman" w:cs="Calibri"/>
                <w:b/>
                <w:bCs/>
                <w:color w:val="000000"/>
                <w:sz w:val="12"/>
                <w:szCs w:val="12"/>
                <w:lang w:eastAsia="es-CO"/>
              </w:rPr>
            </w:pPr>
            <w:r w:rsidRPr="007A673C">
              <w:rPr>
                <w:rFonts w:eastAsia="Times New Roman" w:cs="Calibri"/>
                <w:b/>
                <w:bCs/>
                <w:color w:val="000000"/>
                <w:sz w:val="12"/>
                <w:szCs w:val="12"/>
                <w:lang w:eastAsia="es-CO"/>
              </w:rPr>
              <w:t>PATRIMONIO DE LOS ACCIONISTAS</w:t>
            </w:r>
          </w:p>
        </w:tc>
        <w:tc>
          <w:tcPr>
            <w:tcW w:w="0" w:type="auto"/>
            <w:tcBorders>
              <w:top w:val="nil"/>
              <w:left w:val="nil"/>
              <w:bottom w:val="single" w:sz="4" w:space="0" w:color="auto"/>
              <w:right w:val="single" w:sz="4" w:space="0" w:color="auto"/>
            </w:tcBorders>
            <w:shd w:val="clear" w:color="auto" w:fill="auto"/>
            <w:noWrap/>
            <w:vAlign w:val="bottom"/>
            <w:hideMark/>
          </w:tcPr>
          <w:p w14:paraId="1ABE95F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C8C846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5BFD1B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ADDF83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088CE9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B6A6AE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C94A125"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CF6F83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99DEFF0"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B0A9172"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F7A9249"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C4AEC7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15F3573"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C9265E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0E4662E8" w14:textId="77777777" w:rsidTr="007A673C">
        <w:trPr>
          <w:trHeight w:val="510"/>
        </w:trPr>
        <w:tc>
          <w:tcPr>
            <w:tcW w:w="0" w:type="auto"/>
            <w:tcBorders>
              <w:top w:val="nil"/>
              <w:left w:val="single" w:sz="4" w:space="0" w:color="auto"/>
              <w:bottom w:val="single" w:sz="4" w:space="0" w:color="auto"/>
              <w:right w:val="single" w:sz="4" w:space="0" w:color="auto"/>
            </w:tcBorders>
            <w:shd w:val="clear" w:color="000000" w:fill="F2F2F2"/>
            <w:vAlign w:val="bottom"/>
            <w:hideMark/>
          </w:tcPr>
          <w:p w14:paraId="14AB96A0" w14:textId="77777777" w:rsidR="007A673C" w:rsidRPr="007A673C" w:rsidRDefault="007A673C" w:rsidP="007A673C">
            <w:pPr>
              <w:spacing w:after="0" w:line="240" w:lineRule="auto"/>
              <w:jc w:val="left"/>
              <w:rPr>
                <w:rFonts w:eastAsia="Times New Roman" w:cs="Calibri"/>
                <w:b/>
                <w:bCs/>
                <w:color w:val="auto"/>
                <w:sz w:val="12"/>
                <w:szCs w:val="12"/>
                <w:lang w:eastAsia="es-CO"/>
              </w:rPr>
            </w:pPr>
            <w:proofErr w:type="gramStart"/>
            <w:r w:rsidRPr="007A673C">
              <w:rPr>
                <w:rFonts w:eastAsia="Times New Roman" w:cs="Calibri"/>
                <w:b/>
                <w:bCs/>
                <w:color w:val="auto"/>
                <w:sz w:val="12"/>
                <w:szCs w:val="12"/>
                <w:lang w:eastAsia="es-CO"/>
              </w:rPr>
              <w:t>TOTAL</w:t>
            </w:r>
            <w:proofErr w:type="gramEnd"/>
            <w:r w:rsidRPr="007A673C">
              <w:rPr>
                <w:rFonts w:eastAsia="Times New Roman" w:cs="Calibri"/>
                <w:b/>
                <w:bCs/>
                <w:color w:val="auto"/>
                <w:sz w:val="12"/>
                <w:szCs w:val="12"/>
                <w:lang w:eastAsia="es-CO"/>
              </w:rPr>
              <w:t xml:space="preserve"> PATRIMONIO</w:t>
            </w:r>
          </w:p>
        </w:tc>
        <w:tc>
          <w:tcPr>
            <w:tcW w:w="0" w:type="auto"/>
            <w:tcBorders>
              <w:top w:val="nil"/>
              <w:left w:val="nil"/>
              <w:bottom w:val="single" w:sz="4" w:space="0" w:color="auto"/>
              <w:right w:val="single" w:sz="4" w:space="0" w:color="auto"/>
            </w:tcBorders>
            <w:shd w:val="clear" w:color="000000" w:fill="F2F2F2"/>
            <w:noWrap/>
            <w:vAlign w:val="bottom"/>
            <w:hideMark/>
          </w:tcPr>
          <w:p w14:paraId="15BE460E"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9.969.440.346 </w:t>
            </w:r>
          </w:p>
        </w:tc>
        <w:tc>
          <w:tcPr>
            <w:tcW w:w="0" w:type="auto"/>
            <w:tcBorders>
              <w:top w:val="nil"/>
              <w:left w:val="nil"/>
              <w:bottom w:val="single" w:sz="4" w:space="0" w:color="auto"/>
              <w:right w:val="single" w:sz="4" w:space="0" w:color="auto"/>
            </w:tcBorders>
            <w:shd w:val="clear" w:color="000000" w:fill="F2F2F2"/>
            <w:noWrap/>
            <w:vAlign w:val="bottom"/>
            <w:hideMark/>
          </w:tcPr>
          <w:p w14:paraId="3F9236F7"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$ 10.268.523.556 </w:t>
            </w:r>
          </w:p>
        </w:tc>
        <w:tc>
          <w:tcPr>
            <w:tcW w:w="0" w:type="auto"/>
            <w:tcBorders>
              <w:top w:val="nil"/>
              <w:left w:val="nil"/>
              <w:bottom w:val="single" w:sz="4" w:space="0" w:color="auto"/>
              <w:right w:val="single" w:sz="4" w:space="0" w:color="auto"/>
            </w:tcBorders>
            <w:shd w:val="clear" w:color="000000" w:fill="F2F2F2"/>
            <w:noWrap/>
            <w:vAlign w:val="bottom"/>
            <w:hideMark/>
          </w:tcPr>
          <w:p w14:paraId="67537E31"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$ 10.576.579.263 </w:t>
            </w:r>
          </w:p>
        </w:tc>
        <w:tc>
          <w:tcPr>
            <w:tcW w:w="0" w:type="auto"/>
            <w:tcBorders>
              <w:top w:val="nil"/>
              <w:left w:val="nil"/>
              <w:bottom w:val="single" w:sz="4" w:space="0" w:color="auto"/>
              <w:right w:val="single" w:sz="4" w:space="0" w:color="auto"/>
            </w:tcBorders>
            <w:shd w:val="clear" w:color="000000" w:fill="F2F2F2"/>
            <w:noWrap/>
            <w:vAlign w:val="bottom"/>
            <w:hideMark/>
          </w:tcPr>
          <w:p w14:paraId="091CFD30"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$ 10.893.876.641 </w:t>
            </w:r>
          </w:p>
        </w:tc>
        <w:tc>
          <w:tcPr>
            <w:tcW w:w="0" w:type="auto"/>
            <w:tcBorders>
              <w:top w:val="nil"/>
              <w:left w:val="nil"/>
              <w:bottom w:val="single" w:sz="4" w:space="0" w:color="auto"/>
              <w:right w:val="single" w:sz="4" w:space="0" w:color="auto"/>
            </w:tcBorders>
            <w:shd w:val="clear" w:color="000000" w:fill="F2F2F2"/>
            <w:noWrap/>
            <w:vAlign w:val="bottom"/>
            <w:hideMark/>
          </w:tcPr>
          <w:p w14:paraId="3829D6AE"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9.154.540.361 </w:t>
            </w:r>
          </w:p>
        </w:tc>
        <w:tc>
          <w:tcPr>
            <w:tcW w:w="0" w:type="auto"/>
            <w:tcBorders>
              <w:top w:val="nil"/>
              <w:left w:val="nil"/>
              <w:bottom w:val="single" w:sz="4" w:space="0" w:color="auto"/>
              <w:right w:val="single" w:sz="4" w:space="0" w:color="auto"/>
            </w:tcBorders>
            <w:shd w:val="clear" w:color="000000" w:fill="F2F2F2"/>
            <w:noWrap/>
            <w:vAlign w:val="bottom"/>
            <w:hideMark/>
          </w:tcPr>
          <w:p w14:paraId="381DAC8D"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9.472.382.224 </w:t>
            </w:r>
          </w:p>
        </w:tc>
        <w:tc>
          <w:tcPr>
            <w:tcW w:w="0" w:type="auto"/>
            <w:tcBorders>
              <w:top w:val="nil"/>
              <w:left w:val="nil"/>
              <w:bottom w:val="single" w:sz="4" w:space="0" w:color="auto"/>
              <w:right w:val="single" w:sz="4" w:space="0" w:color="auto"/>
            </w:tcBorders>
            <w:shd w:val="clear" w:color="000000" w:fill="F2F2F2"/>
            <w:noWrap/>
            <w:vAlign w:val="bottom"/>
            <w:hideMark/>
          </w:tcPr>
          <w:p w14:paraId="657160CE"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9.867.809.488 </w:t>
            </w:r>
          </w:p>
        </w:tc>
        <w:tc>
          <w:tcPr>
            <w:tcW w:w="0" w:type="auto"/>
            <w:tcBorders>
              <w:top w:val="nil"/>
              <w:left w:val="nil"/>
              <w:bottom w:val="single" w:sz="4" w:space="0" w:color="auto"/>
              <w:right w:val="single" w:sz="4" w:space="0" w:color="auto"/>
            </w:tcBorders>
            <w:shd w:val="clear" w:color="000000" w:fill="F2F2F2"/>
            <w:noWrap/>
            <w:vAlign w:val="bottom"/>
            <w:hideMark/>
          </w:tcPr>
          <w:p w14:paraId="499BB8E5"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$ 10.162.862.095 </w:t>
            </w:r>
          </w:p>
        </w:tc>
        <w:tc>
          <w:tcPr>
            <w:tcW w:w="0" w:type="auto"/>
            <w:tcBorders>
              <w:top w:val="nil"/>
              <w:left w:val="nil"/>
              <w:bottom w:val="single" w:sz="4" w:space="0" w:color="auto"/>
              <w:right w:val="single" w:sz="4" w:space="0" w:color="auto"/>
            </w:tcBorders>
            <w:shd w:val="clear" w:color="000000" w:fill="F2F2F2"/>
            <w:noWrap/>
            <w:vAlign w:val="bottom"/>
            <w:hideMark/>
          </w:tcPr>
          <w:p w14:paraId="7610FEE8"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$ 10.568.849.745 </w:t>
            </w:r>
          </w:p>
        </w:tc>
        <w:tc>
          <w:tcPr>
            <w:tcW w:w="0" w:type="auto"/>
            <w:tcBorders>
              <w:top w:val="nil"/>
              <w:left w:val="nil"/>
              <w:bottom w:val="single" w:sz="4" w:space="0" w:color="auto"/>
              <w:right w:val="single" w:sz="4" w:space="0" w:color="auto"/>
            </w:tcBorders>
            <w:shd w:val="clear" w:color="000000" w:fill="F2F2F2"/>
            <w:noWrap/>
            <w:vAlign w:val="bottom"/>
            <w:hideMark/>
          </w:tcPr>
          <w:p w14:paraId="051002B2"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$ 10.794.269.957 </w:t>
            </w:r>
          </w:p>
        </w:tc>
        <w:tc>
          <w:tcPr>
            <w:tcW w:w="0" w:type="auto"/>
            <w:tcBorders>
              <w:top w:val="nil"/>
              <w:left w:val="nil"/>
              <w:bottom w:val="single" w:sz="4" w:space="0" w:color="auto"/>
              <w:right w:val="single" w:sz="4" w:space="0" w:color="auto"/>
            </w:tcBorders>
            <w:shd w:val="clear" w:color="000000" w:fill="F2F2F2"/>
            <w:noWrap/>
            <w:vAlign w:val="bottom"/>
            <w:hideMark/>
          </w:tcPr>
          <w:p w14:paraId="5244163E"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$ 11.118.098.056 </w:t>
            </w:r>
          </w:p>
        </w:tc>
        <w:tc>
          <w:tcPr>
            <w:tcW w:w="0" w:type="auto"/>
            <w:tcBorders>
              <w:top w:val="nil"/>
              <w:left w:val="nil"/>
              <w:bottom w:val="single" w:sz="4" w:space="0" w:color="auto"/>
              <w:right w:val="single" w:sz="4" w:space="0" w:color="auto"/>
            </w:tcBorders>
            <w:shd w:val="clear" w:color="000000" w:fill="F2F2F2"/>
            <w:noWrap/>
            <w:vAlign w:val="bottom"/>
            <w:hideMark/>
          </w:tcPr>
          <w:p w14:paraId="19162F7A"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$ 11.451.640.998 </w:t>
            </w:r>
          </w:p>
        </w:tc>
        <w:tc>
          <w:tcPr>
            <w:tcW w:w="0" w:type="auto"/>
            <w:tcBorders>
              <w:top w:val="nil"/>
              <w:left w:val="nil"/>
              <w:bottom w:val="single" w:sz="4" w:space="0" w:color="auto"/>
              <w:right w:val="single" w:sz="4" w:space="0" w:color="auto"/>
            </w:tcBorders>
            <w:shd w:val="clear" w:color="000000" w:fill="F2F2F2"/>
            <w:noWrap/>
            <w:vAlign w:val="bottom"/>
            <w:hideMark/>
          </w:tcPr>
          <w:p w14:paraId="032824D4"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$ 11.795.190.228 </w:t>
            </w:r>
          </w:p>
        </w:tc>
        <w:tc>
          <w:tcPr>
            <w:tcW w:w="0" w:type="auto"/>
            <w:tcBorders>
              <w:top w:val="nil"/>
              <w:left w:val="nil"/>
              <w:bottom w:val="single" w:sz="4" w:space="0" w:color="auto"/>
              <w:right w:val="single" w:sz="4" w:space="0" w:color="auto"/>
            </w:tcBorders>
            <w:shd w:val="clear" w:color="000000" w:fill="F2F2F2"/>
            <w:noWrap/>
            <w:vAlign w:val="bottom"/>
            <w:hideMark/>
          </w:tcPr>
          <w:p w14:paraId="361993C3"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$ 12.149.045.935 </w:t>
            </w:r>
          </w:p>
        </w:tc>
      </w:tr>
      <w:tr w:rsidR="007A673C" w:rsidRPr="007A673C" w14:paraId="7B4BC820" w14:textId="77777777" w:rsidTr="007A673C">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D4D183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1A6460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2D94AC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51715D4"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1AD35F7"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CFC174D"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E16C541"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A9A381C"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96780C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2C4671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3B4203F"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045D586"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21D37D8"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5F41BDB"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0DD77DA" w14:textId="77777777" w:rsidR="007A673C" w:rsidRPr="007A673C" w:rsidRDefault="007A673C" w:rsidP="007A673C">
            <w:pPr>
              <w:spacing w:after="0" w:line="240" w:lineRule="auto"/>
              <w:jc w:val="left"/>
              <w:rPr>
                <w:rFonts w:eastAsia="Times New Roman" w:cs="Calibri"/>
                <w:color w:val="000000"/>
                <w:sz w:val="12"/>
                <w:szCs w:val="12"/>
                <w:lang w:eastAsia="es-CO"/>
              </w:rPr>
            </w:pPr>
            <w:r w:rsidRPr="007A673C">
              <w:rPr>
                <w:rFonts w:eastAsia="Times New Roman" w:cs="Calibri"/>
                <w:color w:val="000000"/>
                <w:sz w:val="12"/>
                <w:szCs w:val="12"/>
                <w:lang w:eastAsia="es-CO"/>
              </w:rPr>
              <w:t> </w:t>
            </w:r>
          </w:p>
        </w:tc>
      </w:tr>
      <w:tr w:rsidR="007A673C" w:rsidRPr="007A673C" w14:paraId="34BCB505" w14:textId="77777777" w:rsidTr="007A673C">
        <w:trPr>
          <w:trHeight w:val="510"/>
        </w:trPr>
        <w:tc>
          <w:tcPr>
            <w:tcW w:w="0" w:type="auto"/>
            <w:tcBorders>
              <w:top w:val="nil"/>
              <w:left w:val="single" w:sz="4" w:space="0" w:color="auto"/>
              <w:bottom w:val="single" w:sz="4" w:space="0" w:color="auto"/>
              <w:right w:val="single" w:sz="4" w:space="0" w:color="auto"/>
            </w:tcBorders>
            <w:shd w:val="clear" w:color="000000" w:fill="F2F2F2"/>
            <w:vAlign w:val="bottom"/>
            <w:hideMark/>
          </w:tcPr>
          <w:p w14:paraId="25495D0D" w14:textId="77777777" w:rsidR="007A673C" w:rsidRPr="007A673C" w:rsidRDefault="007A673C" w:rsidP="007A673C">
            <w:pPr>
              <w:spacing w:after="0" w:line="240" w:lineRule="auto"/>
              <w:jc w:val="left"/>
              <w:rPr>
                <w:rFonts w:eastAsia="Times New Roman" w:cs="Calibri"/>
                <w:b/>
                <w:bCs/>
                <w:color w:val="auto"/>
                <w:sz w:val="12"/>
                <w:szCs w:val="12"/>
                <w:lang w:eastAsia="es-CO"/>
              </w:rPr>
            </w:pPr>
            <w:proofErr w:type="gramStart"/>
            <w:r w:rsidRPr="007A673C">
              <w:rPr>
                <w:rFonts w:eastAsia="Times New Roman" w:cs="Calibri"/>
                <w:b/>
                <w:bCs/>
                <w:color w:val="auto"/>
                <w:sz w:val="12"/>
                <w:szCs w:val="12"/>
                <w:lang w:eastAsia="es-CO"/>
              </w:rPr>
              <w:lastRenderedPageBreak/>
              <w:t>TOTAL</w:t>
            </w:r>
            <w:proofErr w:type="gramEnd"/>
            <w:r w:rsidRPr="007A673C">
              <w:rPr>
                <w:rFonts w:eastAsia="Times New Roman" w:cs="Calibri"/>
                <w:b/>
                <w:bCs/>
                <w:color w:val="auto"/>
                <w:sz w:val="12"/>
                <w:szCs w:val="12"/>
                <w:lang w:eastAsia="es-CO"/>
              </w:rPr>
              <w:t xml:space="preserve"> PASIVOS Y PATRIMONIO </w:t>
            </w:r>
          </w:p>
        </w:tc>
        <w:tc>
          <w:tcPr>
            <w:tcW w:w="0" w:type="auto"/>
            <w:tcBorders>
              <w:top w:val="nil"/>
              <w:left w:val="nil"/>
              <w:bottom w:val="single" w:sz="4" w:space="0" w:color="auto"/>
              <w:right w:val="single" w:sz="4" w:space="0" w:color="auto"/>
            </w:tcBorders>
            <w:shd w:val="clear" w:color="000000" w:fill="F2F2F2"/>
            <w:noWrap/>
            <w:vAlign w:val="bottom"/>
            <w:hideMark/>
          </w:tcPr>
          <w:p w14:paraId="0A838515"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$ 13.314.565.791 </w:t>
            </w:r>
          </w:p>
        </w:tc>
        <w:tc>
          <w:tcPr>
            <w:tcW w:w="0" w:type="auto"/>
            <w:tcBorders>
              <w:top w:val="nil"/>
              <w:left w:val="nil"/>
              <w:bottom w:val="single" w:sz="4" w:space="0" w:color="auto"/>
              <w:right w:val="single" w:sz="4" w:space="0" w:color="auto"/>
            </w:tcBorders>
            <w:shd w:val="clear" w:color="auto" w:fill="auto"/>
            <w:noWrap/>
            <w:vAlign w:val="bottom"/>
            <w:hideMark/>
          </w:tcPr>
          <w:p w14:paraId="7295236F"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$ 13.714.002.765 </w:t>
            </w:r>
          </w:p>
        </w:tc>
        <w:tc>
          <w:tcPr>
            <w:tcW w:w="0" w:type="auto"/>
            <w:tcBorders>
              <w:top w:val="nil"/>
              <w:left w:val="nil"/>
              <w:bottom w:val="single" w:sz="4" w:space="0" w:color="auto"/>
              <w:right w:val="single" w:sz="4" w:space="0" w:color="auto"/>
            </w:tcBorders>
            <w:shd w:val="clear" w:color="auto" w:fill="auto"/>
            <w:noWrap/>
            <w:vAlign w:val="bottom"/>
            <w:hideMark/>
          </w:tcPr>
          <w:p w14:paraId="5E7D4AFD"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$ 14.125.422.848 </w:t>
            </w:r>
          </w:p>
        </w:tc>
        <w:tc>
          <w:tcPr>
            <w:tcW w:w="0" w:type="auto"/>
            <w:tcBorders>
              <w:top w:val="nil"/>
              <w:left w:val="nil"/>
              <w:bottom w:val="single" w:sz="4" w:space="0" w:color="auto"/>
              <w:right w:val="single" w:sz="4" w:space="0" w:color="auto"/>
            </w:tcBorders>
            <w:shd w:val="clear" w:color="auto" w:fill="auto"/>
            <w:noWrap/>
            <w:vAlign w:val="bottom"/>
            <w:hideMark/>
          </w:tcPr>
          <w:p w14:paraId="07B2BAE2" w14:textId="77777777" w:rsidR="007A673C" w:rsidRPr="007A673C" w:rsidRDefault="007A673C" w:rsidP="007A673C">
            <w:pPr>
              <w:spacing w:after="0" w:line="240" w:lineRule="auto"/>
              <w:jc w:val="left"/>
              <w:rPr>
                <w:rFonts w:eastAsia="Times New Roman" w:cs="Calibri"/>
                <w:b/>
                <w:bCs/>
                <w:color w:val="000000"/>
                <w:sz w:val="12"/>
                <w:szCs w:val="12"/>
                <w:lang w:eastAsia="es-CO"/>
              </w:rPr>
            </w:pPr>
            <w:r w:rsidRPr="007A673C">
              <w:rPr>
                <w:rFonts w:eastAsia="Times New Roman" w:cs="Calibri"/>
                <w:b/>
                <w:bCs/>
                <w:color w:val="000000"/>
                <w:sz w:val="12"/>
                <w:szCs w:val="12"/>
                <w:lang w:eastAsia="es-CO"/>
              </w:rPr>
              <w:t xml:space="preserve"> $ 14.549.185.533 </w:t>
            </w:r>
          </w:p>
        </w:tc>
        <w:tc>
          <w:tcPr>
            <w:tcW w:w="0" w:type="auto"/>
            <w:tcBorders>
              <w:top w:val="nil"/>
              <w:left w:val="nil"/>
              <w:bottom w:val="single" w:sz="4" w:space="0" w:color="auto"/>
              <w:right w:val="single" w:sz="4" w:space="0" w:color="auto"/>
            </w:tcBorders>
            <w:shd w:val="clear" w:color="000000" w:fill="F2F2F2"/>
            <w:noWrap/>
            <w:vAlign w:val="bottom"/>
            <w:hideMark/>
          </w:tcPr>
          <w:p w14:paraId="6EB823F3"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$ 12.372.457.874 </w:t>
            </w:r>
          </w:p>
        </w:tc>
        <w:tc>
          <w:tcPr>
            <w:tcW w:w="0" w:type="auto"/>
            <w:tcBorders>
              <w:top w:val="nil"/>
              <w:left w:val="nil"/>
              <w:bottom w:val="single" w:sz="4" w:space="0" w:color="auto"/>
              <w:right w:val="single" w:sz="4" w:space="0" w:color="auto"/>
            </w:tcBorders>
            <w:shd w:val="clear" w:color="000000" w:fill="F2F2F2"/>
            <w:noWrap/>
            <w:vAlign w:val="bottom"/>
            <w:hideMark/>
          </w:tcPr>
          <w:p w14:paraId="294815CB"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$ 12.296.260.285 </w:t>
            </w:r>
          </w:p>
        </w:tc>
        <w:tc>
          <w:tcPr>
            <w:tcW w:w="0" w:type="auto"/>
            <w:tcBorders>
              <w:top w:val="nil"/>
              <w:left w:val="nil"/>
              <w:bottom w:val="single" w:sz="4" w:space="0" w:color="auto"/>
              <w:right w:val="single" w:sz="4" w:space="0" w:color="auto"/>
            </w:tcBorders>
            <w:shd w:val="clear" w:color="000000" w:fill="F2F2F2"/>
            <w:noWrap/>
            <w:vAlign w:val="bottom"/>
            <w:hideMark/>
          </w:tcPr>
          <w:p w14:paraId="4D78D19B"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$ 12.298.967.368 </w:t>
            </w:r>
          </w:p>
        </w:tc>
        <w:tc>
          <w:tcPr>
            <w:tcW w:w="0" w:type="auto"/>
            <w:tcBorders>
              <w:top w:val="nil"/>
              <w:left w:val="nil"/>
              <w:bottom w:val="single" w:sz="4" w:space="0" w:color="auto"/>
              <w:right w:val="single" w:sz="4" w:space="0" w:color="auto"/>
            </w:tcBorders>
            <w:shd w:val="clear" w:color="000000" w:fill="F2F2F2"/>
            <w:noWrap/>
            <w:vAlign w:val="bottom"/>
            <w:hideMark/>
          </w:tcPr>
          <w:p w14:paraId="2F0DFE60"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$ 12.202.658.644 </w:t>
            </w:r>
          </w:p>
        </w:tc>
        <w:tc>
          <w:tcPr>
            <w:tcW w:w="0" w:type="auto"/>
            <w:tcBorders>
              <w:top w:val="nil"/>
              <w:left w:val="nil"/>
              <w:bottom w:val="single" w:sz="4" w:space="0" w:color="auto"/>
              <w:right w:val="single" w:sz="4" w:space="0" w:color="auto"/>
            </w:tcBorders>
            <w:shd w:val="clear" w:color="000000" w:fill="F2F2F2"/>
            <w:noWrap/>
            <w:vAlign w:val="bottom"/>
            <w:hideMark/>
          </w:tcPr>
          <w:p w14:paraId="46E48543"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$ 12.218.684.578 </w:t>
            </w:r>
          </w:p>
        </w:tc>
        <w:tc>
          <w:tcPr>
            <w:tcW w:w="0" w:type="auto"/>
            <w:tcBorders>
              <w:top w:val="nil"/>
              <w:left w:val="nil"/>
              <w:bottom w:val="single" w:sz="4" w:space="0" w:color="auto"/>
              <w:right w:val="single" w:sz="4" w:space="0" w:color="auto"/>
            </w:tcBorders>
            <w:shd w:val="clear" w:color="000000" w:fill="F2F2F2"/>
            <w:noWrap/>
            <w:vAlign w:val="bottom"/>
            <w:hideMark/>
          </w:tcPr>
          <w:p w14:paraId="47D933C1"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$ 12.493.599.835 </w:t>
            </w:r>
          </w:p>
        </w:tc>
        <w:tc>
          <w:tcPr>
            <w:tcW w:w="0" w:type="auto"/>
            <w:tcBorders>
              <w:top w:val="nil"/>
              <w:left w:val="nil"/>
              <w:bottom w:val="single" w:sz="4" w:space="0" w:color="auto"/>
              <w:right w:val="single" w:sz="4" w:space="0" w:color="auto"/>
            </w:tcBorders>
            <w:shd w:val="clear" w:color="000000" w:fill="F2F2F2"/>
            <w:noWrap/>
            <w:vAlign w:val="bottom"/>
            <w:hideMark/>
          </w:tcPr>
          <w:p w14:paraId="72A359D6"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$ 12.868.407.830 </w:t>
            </w:r>
          </w:p>
        </w:tc>
        <w:tc>
          <w:tcPr>
            <w:tcW w:w="0" w:type="auto"/>
            <w:tcBorders>
              <w:top w:val="nil"/>
              <w:left w:val="nil"/>
              <w:bottom w:val="single" w:sz="4" w:space="0" w:color="auto"/>
              <w:right w:val="single" w:sz="4" w:space="0" w:color="auto"/>
            </w:tcBorders>
            <w:shd w:val="clear" w:color="000000" w:fill="F2F2F2"/>
            <w:noWrap/>
            <w:vAlign w:val="bottom"/>
            <w:hideMark/>
          </w:tcPr>
          <w:p w14:paraId="7FBA6811"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$ 13.254.460.065 </w:t>
            </w:r>
          </w:p>
        </w:tc>
        <w:tc>
          <w:tcPr>
            <w:tcW w:w="0" w:type="auto"/>
            <w:tcBorders>
              <w:top w:val="nil"/>
              <w:left w:val="nil"/>
              <w:bottom w:val="single" w:sz="4" w:space="0" w:color="auto"/>
              <w:right w:val="single" w:sz="4" w:space="0" w:color="auto"/>
            </w:tcBorders>
            <w:shd w:val="clear" w:color="000000" w:fill="F2F2F2"/>
            <w:noWrap/>
            <w:vAlign w:val="bottom"/>
            <w:hideMark/>
          </w:tcPr>
          <w:p w14:paraId="2D3741CC"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$ 13.652.093.867 </w:t>
            </w:r>
          </w:p>
        </w:tc>
        <w:tc>
          <w:tcPr>
            <w:tcW w:w="0" w:type="auto"/>
            <w:tcBorders>
              <w:top w:val="nil"/>
              <w:left w:val="nil"/>
              <w:bottom w:val="single" w:sz="4" w:space="0" w:color="auto"/>
              <w:right w:val="single" w:sz="4" w:space="0" w:color="auto"/>
            </w:tcBorders>
            <w:shd w:val="clear" w:color="000000" w:fill="F2F2F2"/>
            <w:noWrap/>
            <w:vAlign w:val="bottom"/>
            <w:hideMark/>
          </w:tcPr>
          <w:p w14:paraId="3BE3FF0F" w14:textId="77777777" w:rsidR="007A673C" w:rsidRPr="007A673C" w:rsidRDefault="007A673C" w:rsidP="007A673C">
            <w:pPr>
              <w:spacing w:after="0" w:line="240" w:lineRule="auto"/>
              <w:jc w:val="left"/>
              <w:rPr>
                <w:rFonts w:eastAsia="Times New Roman" w:cs="Calibri"/>
                <w:b/>
                <w:bCs/>
                <w:color w:val="auto"/>
                <w:sz w:val="12"/>
                <w:szCs w:val="12"/>
                <w:lang w:eastAsia="es-CO"/>
              </w:rPr>
            </w:pPr>
            <w:r w:rsidRPr="007A673C">
              <w:rPr>
                <w:rFonts w:eastAsia="Times New Roman" w:cs="Calibri"/>
                <w:b/>
                <w:bCs/>
                <w:color w:val="auto"/>
                <w:sz w:val="12"/>
                <w:szCs w:val="12"/>
                <w:lang w:eastAsia="es-CO"/>
              </w:rPr>
              <w:t xml:space="preserve"> $ 14.061.656.683 </w:t>
            </w:r>
          </w:p>
        </w:tc>
      </w:tr>
    </w:tbl>
    <w:p w14:paraId="09A9777A" w14:textId="064B6610" w:rsidR="00CA4606" w:rsidRDefault="00CA4606" w:rsidP="00420BF5">
      <w:pPr>
        <w:spacing w:after="0" w:line="240" w:lineRule="auto"/>
        <w:jc w:val="left"/>
        <w:rPr>
          <w:rFonts w:cs="Calibri"/>
          <w:b/>
          <w:i/>
        </w:rPr>
      </w:pPr>
    </w:p>
    <w:p w14:paraId="15971C20" w14:textId="77777777" w:rsidR="00C64563" w:rsidRPr="00CA4606" w:rsidRDefault="00C64563" w:rsidP="00420BF5">
      <w:pPr>
        <w:spacing w:after="0" w:line="240" w:lineRule="auto"/>
        <w:jc w:val="left"/>
        <w:rPr>
          <w:rFonts w:cs="Calibri"/>
          <w:b/>
          <w:i/>
        </w:rPr>
      </w:pPr>
    </w:p>
    <w:p w14:paraId="1175C4B2" w14:textId="26DE5665" w:rsidR="00F44DFE" w:rsidRPr="00CA4606" w:rsidRDefault="00CA4606" w:rsidP="00F44DFE">
      <w:pPr>
        <w:rPr>
          <w:rFonts w:cs="Calibri"/>
          <w:b/>
          <w:i/>
        </w:rPr>
      </w:pPr>
      <w:r w:rsidRPr="00CA4606">
        <w:rPr>
          <w:rFonts w:cs="Calibri"/>
          <w:b/>
          <w:i/>
        </w:rPr>
        <w:t xml:space="preserve">Estado de resultados proyectados </w:t>
      </w:r>
    </w:p>
    <w:tbl>
      <w:tblPr>
        <w:tblW w:w="0" w:type="auto"/>
        <w:tblCellMar>
          <w:left w:w="70" w:type="dxa"/>
          <w:right w:w="70" w:type="dxa"/>
        </w:tblCellMar>
        <w:tblLook w:val="04A0" w:firstRow="1" w:lastRow="0" w:firstColumn="1" w:lastColumn="0" w:noHBand="0" w:noVBand="1"/>
      </w:tblPr>
      <w:tblGrid>
        <w:gridCol w:w="1078"/>
        <w:gridCol w:w="674"/>
        <w:gridCol w:w="903"/>
        <w:gridCol w:w="903"/>
        <w:gridCol w:w="903"/>
        <w:gridCol w:w="975"/>
        <w:gridCol w:w="947"/>
        <w:gridCol w:w="947"/>
        <w:gridCol w:w="952"/>
        <w:gridCol w:w="952"/>
        <w:gridCol w:w="952"/>
        <w:gridCol w:w="952"/>
        <w:gridCol w:w="952"/>
        <w:gridCol w:w="952"/>
        <w:gridCol w:w="952"/>
      </w:tblGrid>
      <w:tr w:rsidR="00CA4606" w:rsidRPr="00CA4606" w14:paraId="1049D4F1" w14:textId="77777777" w:rsidTr="00C64563">
        <w:trPr>
          <w:trHeight w:val="255"/>
          <w:tblHeader/>
        </w:trPr>
        <w:tc>
          <w:tcPr>
            <w:tcW w:w="13994" w:type="dxa"/>
            <w:gridSpan w:val="15"/>
            <w:tcBorders>
              <w:top w:val="single" w:sz="4" w:space="0" w:color="auto"/>
              <w:left w:val="single" w:sz="4" w:space="0" w:color="auto"/>
              <w:bottom w:val="single" w:sz="4" w:space="0" w:color="auto"/>
              <w:right w:val="single" w:sz="4" w:space="0" w:color="auto"/>
            </w:tcBorders>
            <w:shd w:val="clear" w:color="000000" w:fill="08B2CA"/>
            <w:noWrap/>
            <w:vAlign w:val="center"/>
          </w:tcPr>
          <w:p w14:paraId="6FC2692D" w14:textId="642409F2"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Estado de resultados proyectados</w:t>
            </w:r>
          </w:p>
        </w:tc>
      </w:tr>
      <w:tr w:rsidR="00CA4606" w:rsidRPr="00CA4606" w14:paraId="5DB36A84" w14:textId="77777777" w:rsidTr="00CA4606">
        <w:trPr>
          <w:trHeight w:val="255"/>
          <w:tblHeader/>
        </w:trPr>
        <w:tc>
          <w:tcPr>
            <w:tcW w:w="1049" w:type="dxa"/>
            <w:tcBorders>
              <w:top w:val="single" w:sz="4" w:space="0" w:color="auto"/>
              <w:left w:val="single" w:sz="4" w:space="0" w:color="auto"/>
              <w:bottom w:val="single" w:sz="4" w:space="0" w:color="auto"/>
              <w:right w:val="single" w:sz="4" w:space="0" w:color="auto"/>
            </w:tcBorders>
            <w:shd w:val="clear" w:color="000000" w:fill="08B2CA"/>
            <w:noWrap/>
            <w:vAlign w:val="center"/>
            <w:hideMark/>
          </w:tcPr>
          <w:p w14:paraId="746AA8B6"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 </w:t>
            </w:r>
          </w:p>
        </w:tc>
        <w:tc>
          <w:tcPr>
            <w:tcW w:w="731" w:type="dxa"/>
            <w:tcBorders>
              <w:top w:val="single" w:sz="4" w:space="0" w:color="auto"/>
              <w:left w:val="nil"/>
              <w:bottom w:val="single" w:sz="4" w:space="0" w:color="auto"/>
              <w:right w:val="single" w:sz="4" w:space="0" w:color="auto"/>
            </w:tcBorders>
            <w:shd w:val="clear" w:color="000000" w:fill="08B2CA"/>
            <w:noWrap/>
            <w:vAlign w:val="center"/>
            <w:hideMark/>
          </w:tcPr>
          <w:p w14:paraId="3AD7560A"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2019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720C844A"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2020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653BEFBC"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2021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4768EC05"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2022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1F3344CD"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2023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0CE31CCE"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2024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7FD4C461"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2025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207EAA43"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2026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36568AE8"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2027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311BB375"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2028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0EC06CCB"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2029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071A60B2"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2030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19FC41F1"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2031 </w:t>
            </w:r>
          </w:p>
        </w:tc>
        <w:tc>
          <w:tcPr>
            <w:tcW w:w="0" w:type="auto"/>
            <w:tcBorders>
              <w:top w:val="single" w:sz="4" w:space="0" w:color="auto"/>
              <w:left w:val="nil"/>
              <w:bottom w:val="single" w:sz="4" w:space="0" w:color="auto"/>
              <w:right w:val="single" w:sz="4" w:space="0" w:color="auto"/>
            </w:tcBorders>
            <w:shd w:val="clear" w:color="000000" w:fill="08B2CA"/>
            <w:noWrap/>
            <w:vAlign w:val="center"/>
            <w:hideMark/>
          </w:tcPr>
          <w:p w14:paraId="7D7A73A5" w14:textId="77777777" w:rsidR="00CA4606" w:rsidRPr="00CA4606" w:rsidRDefault="00CA4606" w:rsidP="00CA4606">
            <w:pPr>
              <w:spacing w:after="0" w:line="240" w:lineRule="auto"/>
              <w:jc w:val="center"/>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Año 2032 </w:t>
            </w:r>
          </w:p>
        </w:tc>
      </w:tr>
      <w:tr w:rsidR="00CA4606" w:rsidRPr="00CA4606" w14:paraId="4B4B4ADF"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59EB1E0"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INGRESOS ORDINARIOS</w:t>
            </w:r>
          </w:p>
        </w:tc>
        <w:tc>
          <w:tcPr>
            <w:tcW w:w="731" w:type="dxa"/>
            <w:tcBorders>
              <w:top w:val="nil"/>
              <w:left w:val="nil"/>
              <w:bottom w:val="single" w:sz="4" w:space="0" w:color="auto"/>
              <w:right w:val="single" w:sz="4" w:space="0" w:color="auto"/>
            </w:tcBorders>
            <w:shd w:val="clear" w:color="auto" w:fill="auto"/>
            <w:noWrap/>
            <w:vAlign w:val="bottom"/>
            <w:hideMark/>
          </w:tcPr>
          <w:p w14:paraId="541AA19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94.749.128 </w:t>
            </w:r>
          </w:p>
        </w:tc>
        <w:tc>
          <w:tcPr>
            <w:tcW w:w="0" w:type="auto"/>
            <w:tcBorders>
              <w:top w:val="nil"/>
              <w:left w:val="nil"/>
              <w:bottom w:val="single" w:sz="4" w:space="0" w:color="auto"/>
              <w:right w:val="single" w:sz="4" w:space="0" w:color="auto"/>
            </w:tcBorders>
            <w:shd w:val="clear" w:color="auto" w:fill="auto"/>
            <w:noWrap/>
            <w:vAlign w:val="bottom"/>
            <w:hideMark/>
          </w:tcPr>
          <w:p w14:paraId="1CB5CEB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235.497.725 </w:t>
            </w:r>
          </w:p>
        </w:tc>
        <w:tc>
          <w:tcPr>
            <w:tcW w:w="0" w:type="auto"/>
            <w:tcBorders>
              <w:top w:val="nil"/>
              <w:left w:val="nil"/>
              <w:bottom w:val="single" w:sz="4" w:space="0" w:color="auto"/>
              <w:right w:val="single" w:sz="4" w:space="0" w:color="auto"/>
            </w:tcBorders>
            <w:shd w:val="clear" w:color="auto" w:fill="auto"/>
            <w:noWrap/>
            <w:vAlign w:val="bottom"/>
            <w:hideMark/>
          </w:tcPr>
          <w:p w14:paraId="05C7E01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242.562.657 </w:t>
            </w:r>
          </w:p>
        </w:tc>
        <w:tc>
          <w:tcPr>
            <w:tcW w:w="0" w:type="auto"/>
            <w:tcBorders>
              <w:top w:val="nil"/>
              <w:left w:val="nil"/>
              <w:bottom w:val="single" w:sz="4" w:space="0" w:color="auto"/>
              <w:right w:val="single" w:sz="4" w:space="0" w:color="auto"/>
            </w:tcBorders>
            <w:shd w:val="clear" w:color="auto" w:fill="auto"/>
            <w:noWrap/>
            <w:vAlign w:val="bottom"/>
            <w:hideMark/>
          </w:tcPr>
          <w:p w14:paraId="5FEC2F7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249.839.536 </w:t>
            </w:r>
          </w:p>
        </w:tc>
        <w:tc>
          <w:tcPr>
            <w:tcW w:w="0" w:type="auto"/>
            <w:tcBorders>
              <w:top w:val="nil"/>
              <w:left w:val="nil"/>
              <w:bottom w:val="single" w:sz="4" w:space="0" w:color="auto"/>
              <w:right w:val="single" w:sz="4" w:space="0" w:color="auto"/>
            </w:tcBorders>
            <w:shd w:val="clear" w:color="auto" w:fill="auto"/>
            <w:noWrap/>
            <w:vAlign w:val="bottom"/>
            <w:hideMark/>
          </w:tcPr>
          <w:p w14:paraId="02E4C32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1.255.000.000 </w:t>
            </w:r>
          </w:p>
        </w:tc>
        <w:tc>
          <w:tcPr>
            <w:tcW w:w="0" w:type="auto"/>
            <w:tcBorders>
              <w:top w:val="nil"/>
              <w:left w:val="nil"/>
              <w:bottom w:val="single" w:sz="4" w:space="0" w:color="auto"/>
              <w:right w:val="single" w:sz="4" w:space="0" w:color="auto"/>
            </w:tcBorders>
            <w:shd w:val="clear" w:color="auto" w:fill="auto"/>
            <w:noWrap/>
            <w:vAlign w:val="bottom"/>
            <w:hideMark/>
          </w:tcPr>
          <w:p w14:paraId="1D1FF62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1.416.000.000 </w:t>
            </w:r>
          </w:p>
        </w:tc>
        <w:tc>
          <w:tcPr>
            <w:tcW w:w="0" w:type="auto"/>
            <w:tcBorders>
              <w:top w:val="nil"/>
              <w:left w:val="nil"/>
              <w:bottom w:val="single" w:sz="4" w:space="0" w:color="auto"/>
              <w:right w:val="single" w:sz="4" w:space="0" w:color="auto"/>
            </w:tcBorders>
            <w:shd w:val="clear" w:color="auto" w:fill="auto"/>
            <w:noWrap/>
            <w:vAlign w:val="bottom"/>
            <w:hideMark/>
          </w:tcPr>
          <w:p w14:paraId="6E3406F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1.614.800.000 </w:t>
            </w:r>
          </w:p>
        </w:tc>
        <w:tc>
          <w:tcPr>
            <w:tcW w:w="0" w:type="auto"/>
            <w:tcBorders>
              <w:top w:val="nil"/>
              <w:left w:val="nil"/>
              <w:bottom w:val="single" w:sz="4" w:space="0" w:color="auto"/>
              <w:right w:val="single" w:sz="4" w:space="0" w:color="auto"/>
            </w:tcBorders>
            <w:shd w:val="clear" w:color="auto" w:fill="auto"/>
            <w:noWrap/>
            <w:vAlign w:val="bottom"/>
            <w:hideMark/>
          </w:tcPr>
          <w:p w14:paraId="5CFC5B2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1.861.200.000 </w:t>
            </w:r>
          </w:p>
        </w:tc>
        <w:tc>
          <w:tcPr>
            <w:tcW w:w="0" w:type="auto"/>
            <w:tcBorders>
              <w:top w:val="nil"/>
              <w:left w:val="nil"/>
              <w:bottom w:val="single" w:sz="4" w:space="0" w:color="auto"/>
              <w:right w:val="single" w:sz="4" w:space="0" w:color="auto"/>
            </w:tcBorders>
            <w:shd w:val="clear" w:color="auto" w:fill="auto"/>
            <w:noWrap/>
            <w:vAlign w:val="bottom"/>
            <w:hideMark/>
          </w:tcPr>
          <w:p w14:paraId="5841687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2.167.856.000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50944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2.031.209.600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54A6A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2.512.746.880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8B40F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3.120.709.760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48492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3.892.430.618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2C307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4.877.527.209 </w:t>
            </w:r>
          </w:p>
        </w:tc>
      </w:tr>
      <w:tr w:rsidR="00CA4606" w:rsidRPr="00CA4606" w14:paraId="421B33F5"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2843577"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Venta de activos</w:t>
            </w:r>
          </w:p>
        </w:tc>
        <w:tc>
          <w:tcPr>
            <w:tcW w:w="731" w:type="dxa"/>
            <w:tcBorders>
              <w:top w:val="nil"/>
              <w:left w:val="nil"/>
              <w:bottom w:val="single" w:sz="4" w:space="0" w:color="auto"/>
              <w:right w:val="single" w:sz="4" w:space="0" w:color="auto"/>
            </w:tcBorders>
            <w:shd w:val="clear" w:color="auto" w:fill="auto"/>
            <w:noWrap/>
            <w:vAlign w:val="bottom"/>
            <w:hideMark/>
          </w:tcPr>
          <w:p w14:paraId="4503D1A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E8EA8B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1EB656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E9DC9A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64CFB95"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520.000.000 </w:t>
            </w:r>
          </w:p>
        </w:tc>
        <w:tc>
          <w:tcPr>
            <w:tcW w:w="0" w:type="auto"/>
            <w:tcBorders>
              <w:top w:val="nil"/>
              <w:left w:val="nil"/>
              <w:bottom w:val="single" w:sz="4" w:space="0" w:color="auto"/>
              <w:right w:val="single" w:sz="4" w:space="0" w:color="auto"/>
            </w:tcBorders>
            <w:shd w:val="clear" w:color="auto" w:fill="auto"/>
            <w:noWrap/>
            <w:vAlign w:val="bottom"/>
            <w:hideMark/>
          </w:tcPr>
          <w:p w14:paraId="125C68A9"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520.000.000 </w:t>
            </w:r>
          </w:p>
        </w:tc>
        <w:tc>
          <w:tcPr>
            <w:tcW w:w="0" w:type="auto"/>
            <w:tcBorders>
              <w:top w:val="nil"/>
              <w:left w:val="nil"/>
              <w:bottom w:val="single" w:sz="4" w:space="0" w:color="auto"/>
              <w:right w:val="single" w:sz="4" w:space="0" w:color="auto"/>
            </w:tcBorders>
            <w:shd w:val="clear" w:color="auto" w:fill="auto"/>
            <w:noWrap/>
            <w:vAlign w:val="bottom"/>
            <w:hideMark/>
          </w:tcPr>
          <w:p w14:paraId="7E27D396"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520.000.000 </w:t>
            </w:r>
          </w:p>
        </w:tc>
        <w:tc>
          <w:tcPr>
            <w:tcW w:w="0" w:type="auto"/>
            <w:tcBorders>
              <w:top w:val="nil"/>
              <w:left w:val="nil"/>
              <w:bottom w:val="single" w:sz="4" w:space="0" w:color="auto"/>
              <w:right w:val="single" w:sz="4" w:space="0" w:color="auto"/>
            </w:tcBorders>
            <w:shd w:val="clear" w:color="auto" w:fill="auto"/>
            <w:noWrap/>
            <w:vAlign w:val="bottom"/>
            <w:hideMark/>
          </w:tcPr>
          <w:p w14:paraId="58ED2A89"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520.000.000 </w:t>
            </w:r>
          </w:p>
        </w:tc>
        <w:tc>
          <w:tcPr>
            <w:tcW w:w="0" w:type="auto"/>
            <w:tcBorders>
              <w:top w:val="nil"/>
              <w:left w:val="nil"/>
              <w:bottom w:val="single" w:sz="4" w:space="0" w:color="auto"/>
              <w:right w:val="single" w:sz="4" w:space="0" w:color="auto"/>
            </w:tcBorders>
            <w:shd w:val="clear" w:color="auto" w:fill="auto"/>
            <w:noWrap/>
            <w:vAlign w:val="bottom"/>
            <w:hideMark/>
          </w:tcPr>
          <w:p w14:paraId="1D85AC27"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520.000.000 </w:t>
            </w:r>
          </w:p>
        </w:tc>
        <w:tc>
          <w:tcPr>
            <w:tcW w:w="0" w:type="auto"/>
            <w:tcBorders>
              <w:top w:val="nil"/>
              <w:left w:val="nil"/>
              <w:bottom w:val="single" w:sz="4" w:space="0" w:color="auto"/>
              <w:right w:val="single" w:sz="4" w:space="0" w:color="auto"/>
            </w:tcBorders>
            <w:shd w:val="clear" w:color="auto" w:fill="auto"/>
            <w:noWrap/>
            <w:vAlign w:val="bottom"/>
            <w:hideMark/>
          </w:tcPr>
          <w:p w14:paraId="2C2A1A9A"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64B55E4"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32B04C2"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4628D1F"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3CCC7D5"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r>
      <w:tr w:rsidR="00CA4606" w:rsidRPr="00CA4606" w14:paraId="3A6F0AA7"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8A52854"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 xml:space="preserve">Venta de Yuca </w:t>
            </w:r>
          </w:p>
        </w:tc>
        <w:tc>
          <w:tcPr>
            <w:tcW w:w="731" w:type="dxa"/>
            <w:tcBorders>
              <w:top w:val="nil"/>
              <w:left w:val="nil"/>
              <w:bottom w:val="single" w:sz="4" w:space="0" w:color="auto"/>
              <w:right w:val="single" w:sz="4" w:space="0" w:color="auto"/>
            </w:tcBorders>
            <w:shd w:val="clear" w:color="auto" w:fill="auto"/>
            <w:noWrap/>
            <w:vAlign w:val="bottom"/>
            <w:hideMark/>
          </w:tcPr>
          <w:p w14:paraId="6308EEB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94.749.128 </w:t>
            </w:r>
          </w:p>
        </w:tc>
        <w:tc>
          <w:tcPr>
            <w:tcW w:w="0" w:type="auto"/>
            <w:tcBorders>
              <w:top w:val="nil"/>
              <w:left w:val="nil"/>
              <w:bottom w:val="single" w:sz="4" w:space="0" w:color="auto"/>
              <w:right w:val="single" w:sz="4" w:space="0" w:color="auto"/>
            </w:tcBorders>
            <w:shd w:val="clear" w:color="auto" w:fill="auto"/>
            <w:noWrap/>
            <w:vAlign w:val="bottom"/>
            <w:hideMark/>
          </w:tcPr>
          <w:p w14:paraId="68B9BD6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235.497.725 </w:t>
            </w:r>
          </w:p>
        </w:tc>
        <w:tc>
          <w:tcPr>
            <w:tcW w:w="0" w:type="auto"/>
            <w:tcBorders>
              <w:top w:val="nil"/>
              <w:left w:val="nil"/>
              <w:bottom w:val="single" w:sz="4" w:space="0" w:color="auto"/>
              <w:right w:val="single" w:sz="4" w:space="0" w:color="auto"/>
            </w:tcBorders>
            <w:shd w:val="clear" w:color="auto" w:fill="auto"/>
            <w:noWrap/>
            <w:vAlign w:val="bottom"/>
            <w:hideMark/>
          </w:tcPr>
          <w:p w14:paraId="38A45F6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242.562.657 </w:t>
            </w:r>
          </w:p>
        </w:tc>
        <w:tc>
          <w:tcPr>
            <w:tcW w:w="0" w:type="auto"/>
            <w:tcBorders>
              <w:top w:val="nil"/>
              <w:left w:val="nil"/>
              <w:bottom w:val="single" w:sz="4" w:space="0" w:color="auto"/>
              <w:right w:val="single" w:sz="4" w:space="0" w:color="auto"/>
            </w:tcBorders>
            <w:shd w:val="clear" w:color="auto" w:fill="auto"/>
            <w:noWrap/>
            <w:vAlign w:val="bottom"/>
            <w:hideMark/>
          </w:tcPr>
          <w:p w14:paraId="14EDC33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249.839.536 </w:t>
            </w:r>
          </w:p>
        </w:tc>
        <w:tc>
          <w:tcPr>
            <w:tcW w:w="0" w:type="auto"/>
            <w:tcBorders>
              <w:top w:val="nil"/>
              <w:left w:val="nil"/>
              <w:bottom w:val="single" w:sz="4" w:space="0" w:color="auto"/>
              <w:right w:val="single" w:sz="4" w:space="0" w:color="auto"/>
            </w:tcBorders>
            <w:shd w:val="clear" w:color="auto" w:fill="auto"/>
            <w:noWrap/>
            <w:vAlign w:val="bottom"/>
            <w:hideMark/>
          </w:tcPr>
          <w:p w14:paraId="00672765"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350.000.000 </w:t>
            </w:r>
          </w:p>
        </w:tc>
        <w:tc>
          <w:tcPr>
            <w:tcW w:w="0" w:type="auto"/>
            <w:tcBorders>
              <w:top w:val="nil"/>
              <w:left w:val="nil"/>
              <w:bottom w:val="single" w:sz="4" w:space="0" w:color="auto"/>
              <w:right w:val="single" w:sz="4" w:space="0" w:color="auto"/>
            </w:tcBorders>
            <w:shd w:val="clear" w:color="auto" w:fill="auto"/>
            <w:noWrap/>
            <w:vAlign w:val="bottom"/>
            <w:hideMark/>
          </w:tcPr>
          <w:p w14:paraId="105EFE53"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420.000.000 </w:t>
            </w:r>
          </w:p>
        </w:tc>
        <w:tc>
          <w:tcPr>
            <w:tcW w:w="0" w:type="auto"/>
            <w:tcBorders>
              <w:top w:val="nil"/>
              <w:left w:val="nil"/>
              <w:bottom w:val="single" w:sz="4" w:space="0" w:color="auto"/>
              <w:right w:val="single" w:sz="4" w:space="0" w:color="auto"/>
            </w:tcBorders>
            <w:shd w:val="clear" w:color="auto" w:fill="auto"/>
            <w:noWrap/>
            <w:vAlign w:val="bottom"/>
            <w:hideMark/>
          </w:tcPr>
          <w:p w14:paraId="274F6536"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504.000.000 </w:t>
            </w:r>
          </w:p>
        </w:tc>
        <w:tc>
          <w:tcPr>
            <w:tcW w:w="0" w:type="auto"/>
            <w:tcBorders>
              <w:top w:val="nil"/>
              <w:left w:val="nil"/>
              <w:bottom w:val="single" w:sz="4" w:space="0" w:color="auto"/>
              <w:right w:val="single" w:sz="4" w:space="0" w:color="auto"/>
            </w:tcBorders>
            <w:shd w:val="clear" w:color="auto" w:fill="auto"/>
            <w:noWrap/>
            <w:vAlign w:val="bottom"/>
            <w:hideMark/>
          </w:tcPr>
          <w:p w14:paraId="2BEA8D29"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604.800.000 </w:t>
            </w:r>
          </w:p>
        </w:tc>
        <w:tc>
          <w:tcPr>
            <w:tcW w:w="0" w:type="auto"/>
            <w:tcBorders>
              <w:top w:val="nil"/>
              <w:left w:val="nil"/>
              <w:bottom w:val="single" w:sz="4" w:space="0" w:color="auto"/>
              <w:right w:val="single" w:sz="4" w:space="0" w:color="auto"/>
            </w:tcBorders>
            <w:shd w:val="clear" w:color="auto" w:fill="auto"/>
            <w:noWrap/>
            <w:vAlign w:val="bottom"/>
            <w:hideMark/>
          </w:tcPr>
          <w:p w14:paraId="603620F4"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725.760.000 </w:t>
            </w:r>
          </w:p>
        </w:tc>
        <w:tc>
          <w:tcPr>
            <w:tcW w:w="0" w:type="auto"/>
            <w:tcBorders>
              <w:top w:val="nil"/>
              <w:left w:val="nil"/>
              <w:bottom w:val="single" w:sz="4" w:space="0" w:color="auto"/>
              <w:right w:val="single" w:sz="4" w:space="0" w:color="auto"/>
            </w:tcBorders>
            <w:shd w:val="clear" w:color="auto" w:fill="auto"/>
            <w:noWrap/>
            <w:vAlign w:val="bottom"/>
            <w:hideMark/>
          </w:tcPr>
          <w:p w14:paraId="179B2049"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870.912.000 </w:t>
            </w:r>
          </w:p>
        </w:tc>
        <w:tc>
          <w:tcPr>
            <w:tcW w:w="0" w:type="auto"/>
            <w:tcBorders>
              <w:top w:val="nil"/>
              <w:left w:val="nil"/>
              <w:bottom w:val="single" w:sz="4" w:space="0" w:color="auto"/>
              <w:right w:val="single" w:sz="4" w:space="0" w:color="auto"/>
            </w:tcBorders>
            <w:shd w:val="clear" w:color="auto" w:fill="auto"/>
            <w:noWrap/>
            <w:vAlign w:val="bottom"/>
            <w:hideMark/>
          </w:tcPr>
          <w:p w14:paraId="35325CB9"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1.045.094.400 </w:t>
            </w:r>
          </w:p>
        </w:tc>
        <w:tc>
          <w:tcPr>
            <w:tcW w:w="0" w:type="auto"/>
            <w:tcBorders>
              <w:top w:val="nil"/>
              <w:left w:val="nil"/>
              <w:bottom w:val="single" w:sz="4" w:space="0" w:color="auto"/>
              <w:right w:val="single" w:sz="4" w:space="0" w:color="auto"/>
            </w:tcBorders>
            <w:shd w:val="clear" w:color="auto" w:fill="auto"/>
            <w:noWrap/>
            <w:vAlign w:val="bottom"/>
            <w:hideMark/>
          </w:tcPr>
          <w:p w14:paraId="681BF4A1"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1.254.113.280 </w:t>
            </w:r>
          </w:p>
        </w:tc>
        <w:tc>
          <w:tcPr>
            <w:tcW w:w="0" w:type="auto"/>
            <w:tcBorders>
              <w:top w:val="nil"/>
              <w:left w:val="nil"/>
              <w:bottom w:val="single" w:sz="4" w:space="0" w:color="auto"/>
              <w:right w:val="single" w:sz="4" w:space="0" w:color="auto"/>
            </w:tcBorders>
            <w:shd w:val="clear" w:color="auto" w:fill="auto"/>
            <w:noWrap/>
            <w:vAlign w:val="bottom"/>
            <w:hideMark/>
          </w:tcPr>
          <w:p w14:paraId="1384B303"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1.504.935.936 </w:t>
            </w:r>
          </w:p>
        </w:tc>
        <w:tc>
          <w:tcPr>
            <w:tcW w:w="0" w:type="auto"/>
            <w:tcBorders>
              <w:top w:val="nil"/>
              <w:left w:val="nil"/>
              <w:bottom w:val="single" w:sz="4" w:space="0" w:color="auto"/>
              <w:right w:val="single" w:sz="4" w:space="0" w:color="auto"/>
            </w:tcBorders>
            <w:shd w:val="clear" w:color="auto" w:fill="auto"/>
            <w:noWrap/>
            <w:vAlign w:val="bottom"/>
            <w:hideMark/>
          </w:tcPr>
          <w:p w14:paraId="64D42A7E"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1.805.923.123 </w:t>
            </w:r>
          </w:p>
        </w:tc>
      </w:tr>
      <w:tr w:rsidR="00CA4606" w:rsidRPr="00CA4606" w14:paraId="1765F53D"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50F86B34"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Venta de Semovientes</w:t>
            </w:r>
          </w:p>
        </w:tc>
        <w:tc>
          <w:tcPr>
            <w:tcW w:w="731" w:type="dxa"/>
            <w:tcBorders>
              <w:top w:val="nil"/>
              <w:left w:val="nil"/>
              <w:bottom w:val="single" w:sz="4" w:space="0" w:color="auto"/>
              <w:right w:val="single" w:sz="4" w:space="0" w:color="auto"/>
            </w:tcBorders>
            <w:shd w:val="clear" w:color="000000" w:fill="FFFFFF"/>
            <w:noWrap/>
            <w:vAlign w:val="bottom"/>
            <w:hideMark/>
          </w:tcPr>
          <w:p w14:paraId="65358F1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000000" w:fill="FFFFFF"/>
            <w:noWrap/>
            <w:vAlign w:val="bottom"/>
            <w:hideMark/>
          </w:tcPr>
          <w:p w14:paraId="52C05AF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86DE91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B93851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564F775"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260.000.000 </w:t>
            </w:r>
          </w:p>
        </w:tc>
        <w:tc>
          <w:tcPr>
            <w:tcW w:w="0" w:type="auto"/>
            <w:tcBorders>
              <w:top w:val="nil"/>
              <w:left w:val="nil"/>
              <w:bottom w:val="single" w:sz="4" w:space="0" w:color="auto"/>
              <w:right w:val="single" w:sz="4" w:space="0" w:color="auto"/>
            </w:tcBorders>
            <w:shd w:val="clear" w:color="auto" w:fill="auto"/>
            <w:noWrap/>
            <w:vAlign w:val="bottom"/>
            <w:hideMark/>
          </w:tcPr>
          <w:p w14:paraId="5D75F6FA"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312.000.000 </w:t>
            </w:r>
          </w:p>
        </w:tc>
        <w:tc>
          <w:tcPr>
            <w:tcW w:w="0" w:type="auto"/>
            <w:tcBorders>
              <w:top w:val="nil"/>
              <w:left w:val="nil"/>
              <w:bottom w:val="single" w:sz="4" w:space="0" w:color="auto"/>
              <w:right w:val="single" w:sz="4" w:space="0" w:color="auto"/>
            </w:tcBorders>
            <w:shd w:val="clear" w:color="auto" w:fill="auto"/>
            <w:noWrap/>
            <w:vAlign w:val="bottom"/>
            <w:hideMark/>
          </w:tcPr>
          <w:p w14:paraId="1190CCDC"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374.400.000 </w:t>
            </w:r>
          </w:p>
        </w:tc>
        <w:tc>
          <w:tcPr>
            <w:tcW w:w="0" w:type="auto"/>
            <w:tcBorders>
              <w:top w:val="nil"/>
              <w:left w:val="nil"/>
              <w:bottom w:val="single" w:sz="4" w:space="0" w:color="auto"/>
              <w:right w:val="single" w:sz="4" w:space="0" w:color="auto"/>
            </w:tcBorders>
            <w:shd w:val="clear" w:color="auto" w:fill="auto"/>
            <w:noWrap/>
            <w:vAlign w:val="bottom"/>
            <w:hideMark/>
          </w:tcPr>
          <w:p w14:paraId="7B0FC6F2"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449.280.000 </w:t>
            </w:r>
          </w:p>
        </w:tc>
        <w:tc>
          <w:tcPr>
            <w:tcW w:w="0" w:type="auto"/>
            <w:tcBorders>
              <w:top w:val="nil"/>
              <w:left w:val="nil"/>
              <w:bottom w:val="single" w:sz="4" w:space="0" w:color="auto"/>
              <w:right w:val="single" w:sz="4" w:space="0" w:color="auto"/>
            </w:tcBorders>
            <w:shd w:val="clear" w:color="auto" w:fill="auto"/>
            <w:noWrap/>
            <w:vAlign w:val="bottom"/>
            <w:hideMark/>
          </w:tcPr>
          <w:p w14:paraId="27502681"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539.136.000 </w:t>
            </w:r>
          </w:p>
        </w:tc>
        <w:tc>
          <w:tcPr>
            <w:tcW w:w="0" w:type="auto"/>
            <w:tcBorders>
              <w:top w:val="nil"/>
              <w:left w:val="nil"/>
              <w:bottom w:val="single" w:sz="4" w:space="0" w:color="auto"/>
              <w:right w:val="single" w:sz="4" w:space="0" w:color="auto"/>
            </w:tcBorders>
            <w:shd w:val="clear" w:color="auto" w:fill="auto"/>
            <w:noWrap/>
            <w:vAlign w:val="bottom"/>
            <w:hideMark/>
          </w:tcPr>
          <w:p w14:paraId="48E1EE9E"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646.963.200 </w:t>
            </w:r>
          </w:p>
        </w:tc>
        <w:tc>
          <w:tcPr>
            <w:tcW w:w="0" w:type="auto"/>
            <w:tcBorders>
              <w:top w:val="nil"/>
              <w:left w:val="nil"/>
              <w:bottom w:val="single" w:sz="4" w:space="0" w:color="auto"/>
              <w:right w:val="single" w:sz="4" w:space="0" w:color="auto"/>
            </w:tcBorders>
            <w:shd w:val="clear" w:color="auto" w:fill="auto"/>
            <w:noWrap/>
            <w:vAlign w:val="bottom"/>
            <w:hideMark/>
          </w:tcPr>
          <w:p w14:paraId="1E8BEF61"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776.355.840 </w:t>
            </w:r>
          </w:p>
        </w:tc>
        <w:tc>
          <w:tcPr>
            <w:tcW w:w="0" w:type="auto"/>
            <w:tcBorders>
              <w:top w:val="nil"/>
              <w:left w:val="nil"/>
              <w:bottom w:val="single" w:sz="4" w:space="0" w:color="auto"/>
              <w:right w:val="single" w:sz="4" w:space="0" w:color="auto"/>
            </w:tcBorders>
            <w:shd w:val="clear" w:color="auto" w:fill="auto"/>
            <w:noWrap/>
            <w:vAlign w:val="bottom"/>
            <w:hideMark/>
          </w:tcPr>
          <w:p w14:paraId="796B16C1"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931.627.008 </w:t>
            </w:r>
          </w:p>
        </w:tc>
        <w:tc>
          <w:tcPr>
            <w:tcW w:w="0" w:type="auto"/>
            <w:tcBorders>
              <w:top w:val="nil"/>
              <w:left w:val="nil"/>
              <w:bottom w:val="single" w:sz="4" w:space="0" w:color="auto"/>
              <w:right w:val="single" w:sz="4" w:space="0" w:color="auto"/>
            </w:tcBorders>
            <w:shd w:val="clear" w:color="auto" w:fill="auto"/>
            <w:noWrap/>
            <w:vAlign w:val="bottom"/>
            <w:hideMark/>
          </w:tcPr>
          <w:p w14:paraId="1C54E500"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1.117.952.410 </w:t>
            </w:r>
          </w:p>
        </w:tc>
        <w:tc>
          <w:tcPr>
            <w:tcW w:w="0" w:type="auto"/>
            <w:tcBorders>
              <w:top w:val="nil"/>
              <w:left w:val="nil"/>
              <w:bottom w:val="single" w:sz="4" w:space="0" w:color="auto"/>
              <w:right w:val="single" w:sz="4" w:space="0" w:color="auto"/>
            </w:tcBorders>
            <w:shd w:val="clear" w:color="auto" w:fill="auto"/>
            <w:noWrap/>
            <w:vAlign w:val="bottom"/>
            <w:hideMark/>
          </w:tcPr>
          <w:p w14:paraId="7FE1E047"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1.341.542.892 </w:t>
            </w:r>
          </w:p>
        </w:tc>
      </w:tr>
      <w:tr w:rsidR="00CA4606" w:rsidRPr="00CA4606" w14:paraId="5176AE34"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3D7DD8F0"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 xml:space="preserve">Venta de productos </w:t>
            </w:r>
            <w:proofErr w:type="spellStart"/>
            <w:r w:rsidRPr="00CA4606">
              <w:rPr>
                <w:rFonts w:eastAsia="Times New Roman" w:cs="Calibri"/>
                <w:color w:val="000000"/>
                <w:sz w:val="14"/>
                <w:szCs w:val="14"/>
                <w:lang w:eastAsia="es-CO"/>
              </w:rPr>
              <w:t>pscícolas</w:t>
            </w:r>
            <w:proofErr w:type="spellEnd"/>
          </w:p>
        </w:tc>
        <w:tc>
          <w:tcPr>
            <w:tcW w:w="731" w:type="dxa"/>
            <w:tcBorders>
              <w:top w:val="nil"/>
              <w:left w:val="nil"/>
              <w:bottom w:val="single" w:sz="4" w:space="0" w:color="auto"/>
              <w:right w:val="single" w:sz="4" w:space="0" w:color="auto"/>
            </w:tcBorders>
            <w:shd w:val="clear" w:color="000000" w:fill="FFFFFF"/>
            <w:noWrap/>
            <w:vAlign w:val="bottom"/>
            <w:hideMark/>
          </w:tcPr>
          <w:p w14:paraId="1FF8365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4AA36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A6C0F9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E9F1E4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9584388"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55.000.000 </w:t>
            </w:r>
          </w:p>
        </w:tc>
        <w:tc>
          <w:tcPr>
            <w:tcW w:w="0" w:type="auto"/>
            <w:tcBorders>
              <w:top w:val="nil"/>
              <w:left w:val="nil"/>
              <w:bottom w:val="single" w:sz="4" w:space="0" w:color="auto"/>
              <w:right w:val="single" w:sz="4" w:space="0" w:color="auto"/>
            </w:tcBorders>
            <w:shd w:val="clear" w:color="auto" w:fill="auto"/>
            <w:noWrap/>
            <w:vAlign w:val="bottom"/>
            <w:hideMark/>
          </w:tcPr>
          <w:p w14:paraId="4A23A0C8"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66.000.000 </w:t>
            </w:r>
          </w:p>
        </w:tc>
        <w:tc>
          <w:tcPr>
            <w:tcW w:w="0" w:type="auto"/>
            <w:tcBorders>
              <w:top w:val="nil"/>
              <w:left w:val="nil"/>
              <w:bottom w:val="single" w:sz="4" w:space="0" w:color="auto"/>
              <w:right w:val="single" w:sz="4" w:space="0" w:color="auto"/>
            </w:tcBorders>
            <w:shd w:val="clear" w:color="auto" w:fill="auto"/>
            <w:noWrap/>
            <w:vAlign w:val="bottom"/>
            <w:hideMark/>
          </w:tcPr>
          <w:p w14:paraId="53DBF38B"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79.200.000 </w:t>
            </w:r>
          </w:p>
        </w:tc>
        <w:tc>
          <w:tcPr>
            <w:tcW w:w="0" w:type="auto"/>
            <w:tcBorders>
              <w:top w:val="nil"/>
              <w:left w:val="nil"/>
              <w:bottom w:val="single" w:sz="4" w:space="0" w:color="auto"/>
              <w:right w:val="single" w:sz="4" w:space="0" w:color="auto"/>
            </w:tcBorders>
            <w:shd w:val="clear" w:color="auto" w:fill="auto"/>
            <w:noWrap/>
            <w:vAlign w:val="bottom"/>
            <w:hideMark/>
          </w:tcPr>
          <w:p w14:paraId="381B0200"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95.040.000 </w:t>
            </w:r>
          </w:p>
        </w:tc>
        <w:tc>
          <w:tcPr>
            <w:tcW w:w="0" w:type="auto"/>
            <w:tcBorders>
              <w:top w:val="nil"/>
              <w:left w:val="nil"/>
              <w:bottom w:val="single" w:sz="4" w:space="0" w:color="auto"/>
              <w:right w:val="single" w:sz="4" w:space="0" w:color="auto"/>
            </w:tcBorders>
            <w:shd w:val="clear" w:color="auto" w:fill="auto"/>
            <w:noWrap/>
            <w:vAlign w:val="bottom"/>
            <w:hideMark/>
          </w:tcPr>
          <w:p w14:paraId="7F28800E"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114.048.000 </w:t>
            </w:r>
          </w:p>
        </w:tc>
        <w:tc>
          <w:tcPr>
            <w:tcW w:w="0" w:type="auto"/>
            <w:tcBorders>
              <w:top w:val="nil"/>
              <w:left w:val="nil"/>
              <w:bottom w:val="single" w:sz="4" w:space="0" w:color="auto"/>
              <w:right w:val="single" w:sz="4" w:space="0" w:color="auto"/>
            </w:tcBorders>
            <w:shd w:val="clear" w:color="auto" w:fill="auto"/>
            <w:noWrap/>
            <w:vAlign w:val="bottom"/>
            <w:hideMark/>
          </w:tcPr>
          <w:p w14:paraId="4FC592EB"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136.857.600 </w:t>
            </w:r>
          </w:p>
        </w:tc>
        <w:tc>
          <w:tcPr>
            <w:tcW w:w="0" w:type="auto"/>
            <w:tcBorders>
              <w:top w:val="nil"/>
              <w:left w:val="nil"/>
              <w:bottom w:val="single" w:sz="4" w:space="0" w:color="auto"/>
              <w:right w:val="single" w:sz="4" w:space="0" w:color="auto"/>
            </w:tcBorders>
            <w:shd w:val="clear" w:color="auto" w:fill="auto"/>
            <w:noWrap/>
            <w:vAlign w:val="bottom"/>
            <w:hideMark/>
          </w:tcPr>
          <w:p w14:paraId="69A228B2"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164.229.120 </w:t>
            </w:r>
          </w:p>
        </w:tc>
        <w:tc>
          <w:tcPr>
            <w:tcW w:w="0" w:type="auto"/>
            <w:tcBorders>
              <w:top w:val="nil"/>
              <w:left w:val="nil"/>
              <w:bottom w:val="single" w:sz="4" w:space="0" w:color="auto"/>
              <w:right w:val="single" w:sz="4" w:space="0" w:color="auto"/>
            </w:tcBorders>
            <w:shd w:val="clear" w:color="auto" w:fill="auto"/>
            <w:noWrap/>
            <w:vAlign w:val="bottom"/>
            <w:hideMark/>
          </w:tcPr>
          <w:p w14:paraId="0D002104"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197.074.944 </w:t>
            </w:r>
          </w:p>
        </w:tc>
        <w:tc>
          <w:tcPr>
            <w:tcW w:w="0" w:type="auto"/>
            <w:tcBorders>
              <w:top w:val="nil"/>
              <w:left w:val="nil"/>
              <w:bottom w:val="single" w:sz="4" w:space="0" w:color="auto"/>
              <w:right w:val="single" w:sz="4" w:space="0" w:color="auto"/>
            </w:tcBorders>
            <w:shd w:val="clear" w:color="auto" w:fill="auto"/>
            <w:noWrap/>
            <w:vAlign w:val="bottom"/>
            <w:hideMark/>
          </w:tcPr>
          <w:p w14:paraId="58FF3C97"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236.489.933 </w:t>
            </w:r>
          </w:p>
        </w:tc>
        <w:tc>
          <w:tcPr>
            <w:tcW w:w="0" w:type="auto"/>
            <w:tcBorders>
              <w:top w:val="nil"/>
              <w:left w:val="nil"/>
              <w:bottom w:val="single" w:sz="4" w:space="0" w:color="auto"/>
              <w:right w:val="single" w:sz="4" w:space="0" w:color="auto"/>
            </w:tcBorders>
            <w:shd w:val="clear" w:color="auto" w:fill="auto"/>
            <w:noWrap/>
            <w:vAlign w:val="bottom"/>
            <w:hideMark/>
          </w:tcPr>
          <w:p w14:paraId="52C45827"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283.787.919 </w:t>
            </w:r>
          </w:p>
        </w:tc>
      </w:tr>
      <w:tr w:rsidR="00CA4606" w:rsidRPr="00CA4606" w14:paraId="6CFF7F1B"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5105D928"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Venta Cadenas Hortofrutícolas</w:t>
            </w:r>
          </w:p>
        </w:tc>
        <w:tc>
          <w:tcPr>
            <w:tcW w:w="731" w:type="dxa"/>
            <w:tcBorders>
              <w:top w:val="nil"/>
              <w:left w:val="nil"/>
              <w:bottom w:val="single" w:sz="4" w:space="0" w:color="auto"/>
              <w:right w:val="single" w:sz="4" w:space="0" w:color="auto"/>
            </w:tcBorders>
            <w:shd w:val="clear" w:color="000000" w:fill="FFFFFF"/>
            <w:noWrap/>
            <w:vAlign w:val="bottom"/>
            <w:hideMark/>
          </w:tcPr>
          <w:p w14:paraId="6868AC5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A7A8F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50B04F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2CB739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21F4B17"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70.000.000 </w:t>
            </w:r>
          </w:p>
        </w:tc>
        <w:tc>
          <w:tcPr>
            <w:tcW w:w="0" w:type="auto"/>
            <w:tcBorders>
              <w:top w:val="nil"/>
              <w:left w:val="nil"/>
              <w:bottom w:val="single" w:sz="4" w:space="0" w:color="auto"/>
              <w:right w:val="single" w:sz="4" w:space="0" w:color="auto"/>
            </w:tcBorders>
            <w:shd w:val="clear" w:color="auto" w:fill="auto"/>
            <w:noWrap/>
            <w:vAlign w:val="bottom"/>
            <w:hideMark/>
          </w:tcPr>
          <w:p w14:paraId="65909143"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98.000.000 </w:t>
            </w:r>
          </w:p>
        </w:tc>
        <w:tc>
          <w:tcPr>
            <w:tcW w:w="0" w:type="auto"/>
            <w:tcBorders>
              <w:top w:val="nil"/>
              <w:left w:val="nil"/>
              <w:bottom w:val="single" w:sz="4" w:space="0" w:color="auto"/>
              <w:right w:val="single" w:sz="4" w:space="0" w:color="auto"/>
            </w:tcBorders>
            <w:shd w:val="clear" w:color="auto" w:fill="auto"/>
            <w:noWrap/>
            <w:vAlign w:val="bottom"/>
            <w:hideMark/>
          </w:tcPr>
          <w:p w14:paraId="7621A45C"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137.200.000 </w:t>
            </w:r>
          </w:p>
        </w:tc>
        <w:tc>
          <w:tcPr>
            <w:tcW w:w="0" w:type="auto"/>
            <w:tcBorders>
              <w:top w:val="nil"/>
              <w:left w:val="nil"/>
              <w:bottom w:val="single" w:sz="4" w:space="0" w:color="auto"/>
              <w:right w:val="single" w:sz="4" w:space="0" w:color="auto"/>
            </w:tcBorders>
            <w:shd w:val="clear" w:color="auto" w:fill="auto"/>
            <w:noWrap/>
            <w:vAlign w:val="bottom"/>
            <w:hideMark/>
          </w:tcPr>
          <w:p w14:paraId="03AB4248"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192.080.000 </w:t>
            </w:r>
          </w:p>
        </w:tc>
        <w:tc>
          <w:tcPr>
            <w:tcW w:w="0" w:type="auto"/>
            <w:tcBorders>
              <w:top w:val="nil"/>
              <w:left w:val="nil"/>
              <w:bottom w:val="single" w:sz="4" w:space="0" w:color="auto"/>
              <w:right w:val="single" w:sz="4" w:space="0" w:color="auto"/>
            </w:tcBorders>
            <w:shd w:val="clear" w:color="auto" w:fill="auto"/>
            <w:noWrap/>
            <w:vAlign w:val="bottom"/>
            <w:hideMark/>
          </w:tcPr>
          <w:p w14:paraId="5C1A6426"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268.912.000 </w:t>
            </w:r>
          </w:p>
        </w:tc>
        <w:tc>
          <w:tcPr>
            <w:tcW w:w="0" w:type="auto"/>
            <w:tcBorders>
              <w:top w:val="nil"/>
              <w:left w:val="nil"/>
              <w:bottom w:val="single" w:sz="4" w:space="0" w:color="auto"/>
              <w:right w:val="single" w:sz="4" w:space="0" w:color="auto"/>
            </w:tcBorders>
            <w:shd w:val="clear" w:color="auto" w:fill="auto"/>
            <w:noWrap/>
            <w:vAlign w:val="bottom"/>
            <w:hideMark/>
          </w:tcPr>
          <w:p w14:paraId="7B80F525"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376.476.800 </w:t>
            </w:r>
          </w:p>
        </w:tc>
        <w:tc>
          <w:tcPr>
            <w:tcW w:w="0" w:type="auto"/>
            <w:tcBorders>
              <w:top w:val="nil"/>
              <w:left w:val="nil"/>
              <w:bottom w:val="single" w:sz="4" w:space="0" w:color="auto"/>
              <w:right w:val="single" w:sz="4" w:space="0" w:color="auto"/>
            </w:tcBorders>
            <w:shd w:val="clear" w:color="auto" w:fill="auto"/>
            <w:noWrap/>
            <w:vAlign w:val="bottom"/>
            <w:hideMark/>
          </w:tcPr>
          <w:p w14:paraId="1D498980"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527.067.520 </w:t>
            </w:r>
          </w:p>
        </w:tc>
        <w:tc>
          <w:tcPr>
            <w:tcW w:w="0" w:type="auto"/>
            <w:tcBorders>
              <w:top w:val="nil"/>
              <w:left w:val="nil"/>
              <w:bottom w:val="single" w:sz="4" w:space="0" w:color="auto"/>
              <w:right w:val="single" w:sz="4" w:space="0" w:color="auto"/>
            </w:tcBorders>
            <w:shd w:val="clear" w:color="auto" w:fill="auto"/>
            <w:noWrap/>
            <w:vAlign w:val="bottom"/>
            <w:hideMark/>
          </w:tcPr>
          <w:p w14:paraId="292CAD1F"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737.894.528 </w:t>
            </w:r>
          </w:p>
        </w:tc>
        <w:tc>
          <w:tcPr>
            <w:tcW w:w="0" w:type="auto"/>
            <w:tcBorders>
              <w:top w:val="nil"/>
              <w:left w:val="nil"/>
              <w:bottom w:val="single" w:sz="4" w:space="0" w:color="auto"/>
              <w:right w:val="single" w:sz="4" w:space="0" w:color="auto"/>
            </w:tcBorders>
            <w:shd w:val="clear" w:color="auto" w:fill="auto"/>
            <w:noWrap/>
            <w:vAlign w:val="bottom"/>
            <w:hideMark/>
          </w:tcPr>
          <w:p w14:paraId="31FA4BE3"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1.033.052.339 </w:t>
            </w:r>
          </w:p>
        </w:tc>
        <w:tc>
          <w:tcPr>
            <w:tcW w:w="0" w:type="auto"/>
            <w:tcBorders>
              <w:top w:val="nil"/>
              <w:left w:val="nil"/>
              <w:bottom w:val="single" w:sz="4" w:space="0" w:color="auto"/>
              <w:right w:val="single" w:sz="4" w:space="0" w:color="auto"/>
            </w:tcBorders>
            <w:shd w:val="clear" w:color="auto" w:fill="auto"/>
            <w:noWrap/>
            <w:vAlign w:val="bottom"/>
            <w:hideMark/>
          </w:tcPr>
          <w:p w14:paraId="6A3E2432"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1.446.273.275 </w:t>
            </w:r>
          </w:p>
        </w:tc>
      </w:tr>
      <w:tr w:rsidR="00CA4606" w:rsidRPr="00CA4606" w14:paraId="4B94C1F3"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0BC330F" w14:textId="77777777" w:rsidR="00CA4606" w:rsidRPr="00CA4606" w:rsidRDefault="00CA4606" w:rsidP="00CA4606">
            <w:pPr>
              <w:spacing w:after="0" w:line="240" w:lineRule="auto"/>
              <w:jc w:val="left"/>
              <w:rPr>
                <w:rFonts w:eastAsia="Times New Roman" w:cs="Calibri"/>
                <w:b/>
                <w:bCs/>
                <w:color w:val="000000"/>
                <w:sz w:val="14"/>
                <w:szCs w:val="14"/>
                <w:lang w:eastAsia="es-CO"/>
              </w:rPr>
            </w:pPr>
            <w:proofErr w:type="gramStart"/>
            <w:r w:rsidRPr="00CA4606">
              <w:rPr>
                <w:rFonts w:eastAsia="Times New Roman" w:cs="Calibri"/>
                <w:b/>
                <w:bCs/>
                <w:color w:val="000000"/>
                <w:sz w:val="14"/>
                <w:szCs w:val="14"/>
                <w:lang w:eastAsia="es-CO"/>
              </w:rPr>
              <w:t>Menos :</w:t>
            </w:r>
            <w:proofErr w:type="gramEnd"/>
          </w:p>
        </w:tc>
        <w:tc>
          <w:tcPr>
            <w:tcW w:w="731" w:type="dxa"/>
            <w:tcBorders>
              <w:top w:val="nil"/>
              <w:left w:val="nil"/>
              <w:bottom w:val="single" w:sz="4" w:space="0" w:color="auto"/>
              <w:right w:val="single" w:sz="4" w:space="0" w:color="auto"/>
            </w:tcBorders>
            <w:shd w:val="clear" w:color="auto" w:fill="auto"/>
            <w:noWrap/>
            <w:vAlign w:val="bottom"/>
            <w:hideMark/>
          </w:tcPr>
          <w:p w14:paraId="6EFF90D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D64E33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26CD38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3FAA34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156A31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3BBF1C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C37A7F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E32FFC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58A46E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4D0250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0294E1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BA5AC4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DD0386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80FA75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r>
      <w:tr w:rsidR="00CA4606" w:rsidRPr="00CA4606" w14:paraId="1F03F313"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4E16A56"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Costo de Venta</w:t>
            </w:r>
          </w:p>
        </w:tc>
        <w:tc>
          <w:tcPr>
            <w:tcW w:w="731" w:type="dxa"/>
            <w:tcBorders>
              <w:top w:val="nil"/>
              <w:left w:val="nil"/>
              <w:bottom w:val="single" w:sz="4" w:space="0" w:color="auto"/>
              <w:right w:val="single" w:sz="4" w:space="0" w:color="auto"/>
            </w:tcBorders>
            <w:shd w:val="clear" w:color="auto" w:fill="auto"/>
            <w:noWrap/>
            <w:vAlign w:val="bottom"/>
            <w:hideMark/>
          </w:tcPr>
          <w:p w14:paraId="76B91DA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6B3D3F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BD81A2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C6F249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EDB0B4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44C372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AED7C6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3CA916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D39CEC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DBF5DE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18208B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49504E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E938F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53BB7B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r>
      <w:tr w:rsidR="00CA4606" w:rsidRPr="00CA4606" w14:paraId="278B0153"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590E296"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 xml:space="preserve">De Insumos </w:t>
            </w:r>
            <w:proofErr w:type="spellStart"/>
            <w:r w:rsidRPr="00CA4606">
              <w:rPr>
                <w:rFonts w:eastAsia="Times New Roman" w:cs="Calibri"/>
                <w:color w:val="000000"/>
                <w:sz w:val="14"/>
                <w:szCs w:val="14"/>
                <w:lang w:eastAsia="es-CO"/>
              </w:rPr>
              <w:t>Agricolas</w:t>
            </w:r>
            <w:proofErr w:type="spellEnd"/>
          </w:p>
        </w:tc>
        <w:tc>
          <w:tcPr>
            <w:tcW w:w="731" w:type="dxa"/>
            <w:tcBorders>
              <w:top w:val="nil"/>
              <w:left w:val="nil"/>
              <w:bottom w:val="single" w:sz="4" w:space="0" w:color="auto"/>
              <w:right w:val="single" w:sz="4" w:space="0" w:color="auto"/>
            </w:tcBorders>
            <w:shd w:val="clear" w:color="auto" w:fill="auto"/>
            <w:noWrap/>
            <w:vAlign w:val="bottom"/>
            <w:hideMark/>
          </w:tcPr>
          <w:p w14:paraId="525187A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65.614.518 </w:t>
            </w:r>
          </w:p>
        </w:tc>
        <w:tc>
          <w:tcPr>
            <w:tcW w:w="0" w:type="auto"/>
            <w:tcBorders>
              <w:top w:val="nil"/>
              <w:left w:val="nil"/>
              <w:bottom w:val="single" w:sz="4" w:space="0" w:color="auto"/>
              <w:right w:val="single" w:sz="4" w:space="0" w:color="auto"/>
            </w:tcBorders>
            <w:shd w:val="clear" w:color="auto" w:fill="auto"/>
            <w:noWrap/>
            <w:vAlign w:val="bottom"/>
            <w:hideMark/>
          </w:tcPr>
          <w:p w14:paraId="1CCE18E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67.582.954 </w:t>
            </w:r>
          </w:p>
        </w:tc>
        <w:tc>
          <w:tcPr>
            <w:tcW w:w="0" w:type="auto"/>
            <w:tcBorders>
              <w:top w:val="nil"/>
              <w:left w:val="nil"/>
              <w:bottom w:val="single" w:sz="4" w:space="0" w:color="auto"/>
              <w:right w:val="single" w:sz="4" w:space="0" w:color="auto"/>
            </w:tcBorders>
            <w:shd w:val="clear" w:color="auto" w:fill="auto"/>
            <w:noWrap/>
            <w:vAlign w:val="bottom"/>
            <w:hideMark/>
          </w:tcPr>
          <w:p w14:paraId="299E9D8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69.610.442 </w:t>
            </w:r>
          </w:p>
        </w:tc>
        <w:tc>
          <w:tcPr>
            <w:tcW w:w="0" w:type="auto"/>
            <w:tcBorders>
              <w:top w:val="nil"/>
              <w:left w:val="nil"/>
              <w:bottom w:val="single" w:sz="4" w:space="0" w:color="auto"/>
              <w:right w:val="single" w:sz="4" w:space="0" w:color="auto"/>
            </w:tcBorders>
            <w:shd w:val="clear" w:color="auto" w:fill="auto"/>
            <w:noWrap/>
            <w:vAlign w:val="bottom"/>
            <w:hideMark/>
          </w:tcPr>
          <w:p w14:paraId="450E19B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71.698.755 </w:t>
            </w:r>
          </w:p>
        </w:tc>
        <w:tc>
          <w:tcPr>
            <w:tcW w:w="0" w:type="auto"/>
            <w:tcBorders>
              <w:top w:val="nil"/>
              <w:left w:val="nil"/>
              <w:bottom w:val="single" w:sz="4" w:space="0" w:color="auto"/>
              <w:right w:val="single" w:sz="4" w:space="0" w:color="auto"/>
            </w:tcBorders>
            <w:shd w:val="clear" w:color="auto" w:fill="auto"/>
            <w:noWrap/>
            <w:vAlign w:val="bottom"/>
            <w:hideMark/>
          </w:tcPr>
          <w:p w14:paraId="48FC400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552.239.640 </w:t>
            </w:r>
          </w:p>
        </w:tc>
        <w:tc>
          <w:tcPr>
            <w:tcW w:w="0" w:type="auto"/>
            <w:tcBorders>
              <w:top w:val="nil"/>
              <w:left w:val="nil"/>
              <w:bottom w:val="single" w:sz="4" w:space="0" w:color="auto"/>
              <w:right w:val="single" w:sz="4" w:space="0" w:color="auto"/>
            </w:tcBorders>
            <w:shd w:val="clear" w:color="auto" w:fill="auto"/>
            <w:noWrap/>
            <w:vAlign w:val="bottom"/>
            <w:hideMark/>
          </w:tcPr>
          <w:p w14:paraId="1030B37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568.806.829 </w:t>
            </w:r>
          </w:p>
        </w:tc>
        <w:tc>
          <w:tcPr>
            <w:tcW w:w="0" w:type="auto"/>
            <w:tcBorders>
              <w:top w:val="nil"/>
              <w:left w:val="nil"/>
              <w:bottom w:val="single" w:sz="4" w:space="0" w:color="auto"/>
              <w:right w:val="single" w:sz="4" w:space="0" w:color="auto"/>
            </w:tcBorders>
            <w:shd w:val="clear" w:color="auto" w:fill="auto"/>
            <w:noWrap/>
            <w:vAlign w:val="bottom"/>
            <w:hideMark/>
          </w:tcPr>
          <w:p w14:paraId="3760D5A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585.871.034 </w:t>
            </w:r>
          </w:p>
        </w:tc>
        <w:tc>
          <w:tcPr>
            <w:tcW w:w="0" w:type="auto"/>
            <w:tcBorders>
              <w:top w:val="nil"/>
              <w:left w:val="nil"/>
              <w:bottom w:val="single" w:sz="4" w:space="0" w:color="auto"/>
              <w:right w:val="single" w:sz="4" w:space="0" w:color="auto"/>
            </w:tcBorders>
            <w:shd w:val="clear" w:color="auto" w:fill="auto"/>
            <w:noWrap/>
            <w:vAlign w:val="bottom"/>
            <w:hideMark/>
          </w:tcPr>
          <w:p w14:paraId="18F1858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603.447.165 </w:t>
            </w:r>
          </w:p>
        </w:tc>
        <w:tc>
          <w:tcPr>
            <w:tcW w:w="0" w:type="auto"/>
            <w:tcBorders>
              <w:top w:val="nil"/>
              <w:left w:val="nil"/>
              <w:bottom w:val="single" w:sz="4" w:space="0" w:color="auto"/>
              <w:right w:val="single" w:sz="4" w:space="0" w:color="auto"/>
            </w:tcBorders>
            <w:shd w:val="clear" w:color="auto" w:fill="auto"/>
            <w:noWrap/>
            <w:vAlign w:val="bottom"/>
            <w:hideMark/>
          </w:tcPr>
          <w:p w14:paraId="049CF47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621.550.580 </w:t>
            </w:r>
          </w:p>
        </w:tc>
        <w:tc>
          <w:tcPr>
            <w:tcW w:w="0" w:type="auto"/>
            <w:tcBorders>
              <w:top w:val="nil"/>
              <w:left w:val="nil"/>
              <w:bottom w:val="single" w:sz="4" w:space="0" w:color="auto"/>
              <w:right w:val="single" w:sz="4" w:space="0" w:color="auto"/>
            </w:tcBorders>
            <w:shd w:val="clear" w:color="auto" w:fill="auto"/>
            <w:noWrap/>
            <w:vAlign w:val="bottom"/>
            <w:hideMark/>
          </w:tcPr>
          <w:p w14:paraId="145B8AA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640.197.097 </w:t>
            </w:r>
          </w:p>
        </w:tc>
        <w:tc>
          <w:tcPr>
            <w:tcW w:w="0" w:type="auto"/>
            <w:tcBorders>
              <w:top w:val="nil"/>
              <w:left w:val="nil"/>
              <w:bottom w:val="single" w:sz="4" w:space="0" w:color="auto"/>
              <w:right w:val="single" w:sz="4" w:space="0" w:color="auto"/>
            </w:tcBorders>
            <w:shd w:val="clear" w:color="auto" w:fill="auto"/>
            <w:noWrap/>
            <w:vAlign w:val="bottom"/>
            <w:hideMark/>
          </w:tcPr>
          <w:p w14:paraId="16E38B4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659.403.010 </w:t>
            </w:r>
          </w:p>
        </w:tc>
        <w:tc>
          <w:tcPr>
            <w:tcW w:w="0" w:type="auto"/>
            <w:tcBorders>
              <w:top w:val="nil"/>
              <w:left w:val="nil"/>
              <w:bottom w:val="single" w:sz="4" w:space="0" w:color="auto"/>
              <w:right w:val="single" w:sz="4" w:space="0" w:color="auto"/>
            </w:tcBorders>
            <w:shd w:val="clear" w:color="auto" w:fill="auto"/>
            <w:noWrap/>
            <w:vAlign w:val="bottom"/>
            <w:hideMark/>
          </w:tcPr>
          <w:p w14:paraId="3261FAE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679.185.101 </w:t>
            </w:r>
          </w:p>
        </w:tc>
        <w:tc>
          <w:tcPr>
            <w:tcW w:w="0" w:type="auto"/>
            <w:tcBorders>
              <w:top w:val="nil"/>
              <w:left w:val="nil"/>
              <w:bottom w:val="single" w:sz="4" w:space="0" w:color="auto"/>
              <w:right w:val="single" w:sz="4" w:space="0" w:color="auto"/>
            </w:tcBorders>
            <w:shd w:val="clear" w:color="auto" w:fill="auto"/>
            <w:noWrap/>
            <w:vAlign w:val="bottom"/>
            <w:hideMark/>
          </w:tcPr>
          <w:p w14:paraId="73E2616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699.560.654 </w:t>
            </w:r>
          </w:p>
        </w:tc>
        <w:tc>
          <w:tcPr>
            <w:tcW w:w="0" w:type="auto"/>
            <w:tcBorders>
              <w:top w:val="nil"/>
              <w:left w:val="nil"/>
              <w:bottom w:val="single" w:sz="4" w:space="0" w:color="auto"/>
              <w:right w:val="single" w:sz="4" w:space="0" w:color="auto"/>
            </w:tcBorders>
            <w:shd w:val="clear" w:color="auto" w:fill="auto"/>
            <w:noWrap/>
            <w:vAlign w:val="bottom"/>
            <w:hideMark/>
          </w:tcPr>
          <w:p w14:paraId="4EBF9A3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720.547.473 </w:t>
            </w:r>
          </w:p>
        </w:tc>
      </w:tr>
      <w:tr w:rsidR="00CA4606" w:rsidRPr="00CA4606" w14:paraId="5166E424"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1ABE977C"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De Semovientes</w:t>
            </w:r>
          </w:p>
        </w:tc>
        <w:tc>
          <w:tcPr>
            <w:tcW w:w="731" w:type="dxa"/>
            <w:tcBorders>
              <w:top w:val="nil"/>
              <w:left w:val="nil"/>
              <w:bottom w:val="single" w:sz="4" w:space="0" w:color="auto"/>
              <w:right w:val="single" w:sz="4" w:space="0" w:color="auto"/>
            </w:tcBorders>
            <w:shd w:val="clear" w:color="auto" w:fill="auto"/>
            <w:noWrap/>
            <w:vAlign w:val="bottom"/>
            <w:hideMark/>
          </w:tcPr>
          <w:p w14:paraId="1CC62AB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30.934.882 </w:t>
            </w:r>
          </w:p>
        </w:tc>
        <w:tc>
          <w:tcPr>
            <w:tcW w:w="0" w:type="auto"/>
            <w:tcBorders>
              <w:top w:val="nil"/>
              <w:left w:val="nil"/>
              <w:bottom w:val="single" w:sz="4" w:space="0" w:color="auto"/>
              <w:right w:val="single" w:sz="4" w:space="0" w:color="auto"/>
            </w:tcBorders>
            <w:shd w:val="clear" w:color="auto" w:fill="auto"/>
            <w:noWrap/>
            <w:vAlign w:val="bottom"/>
            <w:hideMark/>
          </w:tcPr>
          <w:p w14:paraId="796190E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31.862.929 </w:t>
            </w:r>
          </w:p>
        </w:tc>
        <w:tc>
          <w:tcPr>
            <w:tcW w:w="0" w:type="auto"/>
            <w:tcBorders>
              <w:top w:val="nil"/>
              <w:left w:val="nil"/>
              <w:bottom w:val="single" w:sz="4" w:space="0" w:color="auto"/>
              <w:right w:val="single" w:sz="4" w:space="0" w:color="auto"/>
            </w:tcBorders>
            <w:shd w:val="clear" w:color="auto" w:fill="auto"/>
            <w:noWrap/>
            <w:vAlign w:val="bottom"/>
            <w:hideMark/>
          </w:tcPr>
          <w:p w14:paraId="2F02149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32.818.817 </w:t>
            </w:r>
          </w:p>
        </w:tc>
        <w:tc>
          <w:tcPr>
            <w:tcW w:w="0" w:type="auto"/>
            <w:tcBorders>
              <w:top w:val="nil"/>
              <w:left w:val="nil"/>
              <w:bottom w:val="single" w:sz="4" w:space="0" w:color="auto"/>
              <w:right w:val="single" w:sz="4" w:space="0" w:color="auto"/>
            </w:tcBorders>
            <w:shd w:val="clear" w:color="auto" w:fill="auto"/>
            <w:noWrap/>
            <w:vAlign w:val="bottom"/>
            <w:hideMark/>
          </w:tcPr>
          <w:p w14:paraId="7DDCB0C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33.803.381 </w:t>
            </w:r>
          </w:p>
        </w:tc>
        <w:tc>
          <w:tcPr>
            <w:tcW w:w="0" w:type="auto"/>
            <w:tcBorders>
              <w:top w:val="nil"/>
              <w:left w:val="nil"/>
              <w:bottom w:val="single" w:sz="4" w:space="0" w:color="auto"/>
              <w:right w:val="single" w:sz="4" w:space="0" w:color="auto"/>
            </w:tcBorders>
            <w:shd w:val="clear" w:color="auto" w:fill="auto"/>
            <w:noWrap/>
            <w:vAlign w:val="bottom"/>
            <w:hideMark/>
          </w:tcPr>
          <w:p w14:paraId="1675DC6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31.862.929 </w:t>
            </w:r>
          </w:p>
        </w:tc>
        <w:tc>
          <w:tcPr>
            <w:tcW w:w="0" w:type="auto"/>
            <w:tcBorders>
              <w:top w:val="nil"/>
              <w:left w:val="nil"/>
              <w:bottom w:val="single" w:sz="4" w:space="0" w:color="auto"/>
              <w:right w:val="single" w:sz="4" w:space="0" w:color="auto"/>
            </w:tcBorders>
            <w:shd w:val="clear" w:color="auto" w:fill="auto"/>
            <w:noWrap/>
            <w:vAlign w:val="bottom"/>
            <w:hideMark/>
          </w:tcPr>
          <w:p w14:paraId="4294C0F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32.818.817 </w:t>
            </w:r>
          </w:p>
        </w:tc>
        <w:tc>
          <w:tcPr>
            <w:tcW w:w="0" w:type="auto"/>
            <w:tcBorders>
              <w:top w:val="nil"/>
              <w:left w:val="nil"/>
              <w:bottom w:val="single" w:sz="4" w:space="0" w:color="auto"/>
              <w:right w:val="single" w:sz="4" w:space="0" w:color="auto"/>
            </w:tcBorders>
            <w:shd w:val="clear" w:color="auto" w:fill="auto"/>
            <w:noWrap/>
            <w:vAlign w:val="bottom"/>
            <w:hideMark/>
          </w:tcPr>
          <w:p w14:paraId="5FBBBF5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33.803.381 </w:t>
            </w:r>
          </w:p>
        </w:tc>
        <w:tc>
          <w:tcPr>
            <w:tcW w:w="0" w:type="auto"/>
            <w:tcBorders>
              <w:top w:val="nil"/>
              <w:left w:val="nil"/>
              <w:bottom w:val="single" w:sz="4" w:space="0" w:color="auto"/>
              <w:right w:val="single" w:sz="4" w:space="0" w:color="auto"/>
            </w:tcBorders>
            <w:shd w:val="clear" w:color="auto" w:fill="auto"/>
            <w:noWrap/>
            <w:vAlign w:val="bottom"/>
            <w:hideMark/>
          </w:tcPr>
          <w:p w14:paraId="40A9216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34.817.483 </w:t>
            </w:r>
          </w:p>
        </w:tc>
        <w:tc>
          <w:tcPr>
            <w:tcW w:w="0" w:type="auto"/>
            <w:tcBorders>
              <w:top w:val="nil"/>
              <w:left w:val="nil"/>
              <w:bottom w:val="single" w:sz="4" w:space="0" w:color="auto"/>
              <w:right w:val="single" w:sz="4" w:space="0" w:color="auto"/>
            </w:tcBorders>
            <w:shd w:val="clear" w:color="auto" w:fill="auto"/>
            <w:noWrap/>
            <w:vAlign w:val="bottom"/>
            <w:hideMark/>
          </w:tcPr>
          <w:p w14:paraId="33729B3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35.862.007 </w:t>
            </w:r>
          </w:p>
        </w:tc>
        <w:tc>
          <w:tcPr>
            <w:tcW w:w="0" w:type="auto"/>
            <w:tcBorders>
              <w:top w:val="nil"/>
              <w:left w:val="nil"/>
              <w:bottom w:val="single" w:sz="4" w:space="0" w:color="auto"/>
              <w:right w:val="single" w:sz="4" w:space="0" w:color="auto"/>
            </w:tcBorders>
            <w:shd w:val="clear" w:color="auto" w:fill="auto"/>
            <w:noWrap/>
            <w:vAlign w:val="bottom"/>
            <w:hideMark/>
          </w:tcPr>
          <w:p w14:paraId="4EB8AAE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36.937.867 </w:t>
            </w:r>
          </w:p>
        </w:tc>
        <w:tc>
          <w:tcPr>
            <w:tcW w:w="0" w:type="auto"/>
            <w:tcBorders>
              <w:top w:val="nil"/>
              <w:left w:val="nil"/>
              <w:bottom w:val="single" w:sz="4" w:space="0" w:color="auto"/>
              <w:right w:val="single" w:sz="4" w:space="0" w:color="auto"/>
            </w:tcBorders>
            <w:shd w:val="clear" w:color="auto" w:fill="auto"/>
            <w:noWrap/>
            <w:vAlign w:val="bottom"/>
            <w:hideMark/>
          </w:tcPr>
          <w:p w14:paraId="1D811C5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38.046.003 </w:t>
            </w:r>
          </w:p>
        </w:tc>
        <w:tc>
          <w:tcPr>
            <w:tcW w:w="0" w:type="auto"/>
            <w:tcBorders>
              <w:top w:val="nil"/>
              <w:left w:val="nil"/>
              <w:bottom w:val="single" w:sz="4" w:space="0" w:color="auto"/>
              <w:right w:val="single" w:sz="4" w:space="0" w:color="auto"/>
            </w:tcBorders>
            <w:shd w:val="clear" w:color="auto" w:fill="auto"/>
            <w:noWrap/>
            <w:vAlign w:val="bottom"/>
            <w:hideMark/>
          </w:tcPr>
          <w:p w14:paraId="7D27EBF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39.187.383 </w:t>
            </w:r>
          </w:p>
        </w:tc>
        <w:tc>
          <w:tcPr>
            <w:tcW w:w="0" w:type="auto"/>
            <w:tcBorders>
              <w:top w:val="nil"/>
              <w:left w:val="nil"/>
              <w:bottom w:val="single" w:sz="4" w:space="0" w:color="auto"/>
              <w:right w:val="single" w:sz="4" w:space="0" w:color="auto"/>
            </w:tcBorders>
            <w:shd w:val="clear" w:color="auto" w:fill="auto"/>
            <w:noWrap/>
            <w:vAlign w:val="bottom"/>
            <w:hideMark/>
          </w:tcPr>
          <w:p w14:paraId="7F94912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40.363.005 </w:t>
            </w:r>
          </w:p>
        </w:tc>
        <w:tc>
          <w:tcPr>
            <w:tcW w:w="0" w:type="auto"/>
            <w:tcBorders>
              <w:top w:val="nil"/>
              <w:left w:val="nil"/>
              <w:bottom w:val="single" w:sz="4" w:space="0" w:color="auto"/>
              <w:right w:val="single" w:sz="4" w:space="0" w:color="auto"/>
            </w:tcBorders>
            <w:shd w:val="clear" w:color="auto" w:fill="auto"/>
            <w:noWrap/>
            <w:vAlign w:val="bottom"/>
            <w:hideMark/>
          </w:tcPr>
          <w:p w14:paraId="0191CCB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41.573.895 </w:t>
            </w:r>
          </w:p>
        </w:tc>
      </w:tr>
      <w:tr w:rsidR="00CA4606" w:rsidRPr="00CA4606" w14:paraId="2FF78011"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734B0F3E"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 xml:space="preserve">De productos </w:t>
            </w:r>
            <w:proofErr w:type="spellStart"/>
            <w:r w:rsidRPr="00CA4606">
              <w:rPr>
                <w:rFonts w:eastAsia="Times New Roman" w:cs="Calibri"/>
                <w:color w:val="000000"/>
                <w:sz w:val="14"/>
                <w:szCs w:val="14"/>
                <w:lang w:eastAsia="es-CO"/>
              </w:rPr>
              <w:t>pscícolas</w:t>
            </w:r>
            <w:proofErr w:type="spellEnd"/>
          </w:p>
        </w:tc>
        <w:tc>
          <w:tcPr>
            <w:tcW w:w="731" w:type="dxa"/>
            <w:tcBorders>
              <w:top w:val="nil"/>
              <w:left w:val="nil"/>
              <w:bottom w:val="single" w:sz="4" w:space="0" w:color="auto"/>
              <w:right w:val="single" w:sz="4" w:space="0" w:color="auto"/>
            </w:tcBorders>
            <w:shd w:val="clear" w:color="auto" w:fill="auto"/>
            <w:noWrap/>
            <w:vAlign w:val="bottom"/>
            <w:hideMark/>
          </w:tcPr>
          <w:p w14:paraId="2194C4D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41.565.696 </w:t>
            </w:r>
          </w:p>
        </w:tc>
        <w:tc>
          <w:tcPr>
            <w:tcW w:w="0" w:type="auto"/>
            <w:tcBorders>
              <w:top w:val="nil"/>
              <w:left w:val="nil"/>
              <w:bottom w:val="single" w:sz="4" w:space="0" w:color="auto"/>
              <w:right w:val="single" w:sz="4" w:space="0" w:color="auto"/>
            </w:tcBorders>
            <w:shd w:val="clear" w:color="auto" w:fill="auto"/>
            <w:noWrap/>
            <w:vAlign w:val="bottom"/>
            <w:hideMark/>
          </w:tcPr>
          <w:p w14:paraId="63506E1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42.812.667 </w:t>
            </w:r>
          </w:p>
        </w:tc>
        <w:tc>
          <w:tcPr>
            <w:tcW w:w="0" w:type="auto"/>
            <w:tcBorders>
              <w:top w:val="nil"/>
              <w:left w:val="nil"/>
              <w:bottom w:val="single" w:sz="4" w:space="0" w:color="auto"/>
              <w:right w:val="single" w:sz="4" w:space="0" w:color="auto"/>
            </w:tcBorders>
            <w:shd w:val="clear" w:color="auto" w:fill="auto"/>
            <w:noWrap/>
            <w:vAlign w:val="bottom"/>
            <w:hideMark/>
          </w:tcPr>
          <w:p w14:paraId="1F9CE14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44.097.047 </w:t>
            </w:r>
          </w:p>
        </w:tc>
        <w:tc>
          <w:tcPr>
            <w:tcW w:w="0" w:type="auto"/>
            <w:tcBorders>
              <w:top w:val="nil"/>
              <w:left w:val="nil"/>
              <w:bottom w:val="single" w:sz="4" w:space="0" w:color="auto"/>
              <w:right w:val="single" w:sz="4" w:space="0" w:color="auto"/>
            </w:tcBorders>
            <w:shd w:val="clear" w:color="auto" w:fill="auto"/>
            <w:noWrap/>
            <w:vAlign w:val="bottom"/>
            <w:hideMark/>
          </w:tcPr>
          <w:p w14:paraId="607AD74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45.419.958 </w:t>
            </w:r>
          </w:p>
        </w:tc>
        <w:tc>
          <w:tcPr>
            <w:tcW w:w="0" w:type="auto"/>
            <w:tcBorders>
              <w:top w:val="nil"/>
              <w:left w:val="nil"/>
              <w:bottom w:val="single" w:sz="4" w:space="0" w:color="auto"/>
              <w:right w:val="single" w:sz="4" w:space="0" w:color="auto"/>
            </w:tcBorders>
            <w:shd w:val="clear" w:color="auto" w:fill="auto"/>
            <w:noWrap/>
            <w:vAlign w:val="bottom"/>
            <w:hideMark/>
          </w:tcPr>
          <w:p w14:paraId="63A1960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42.812.667 </w:t>
            </w:r>
          </w:p>
        </w:tc>
        <w:tc>
          <w:tcPr>
            <w:tcW w:w="0" w:type="auto"/>
            <w:tcBorders>
              <w:top w:val="nil"/>
              <w:left w:val="nil"/>
              <w:bottom w:val="single" w:sz="4" w:space="0" w:color="auto"/>
              <w:right w:val="single" w:sz="4" w:space="0" w:color="auto"/>
            </w:tcBorders>
            <w:shd w:val="clear" w:color="auto" w:fill="auto"/>
            <w:noWrap/>
            <w:vAlign w:val="bottom"/>
            <w:hideMark/>
          </w:tcPr>
          <w:p w14:paraId="4904B50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44.097.047 </w:t>
            </w:r>
          </w:p>
        </w:tc>
        <w:tc>
          <w:tcPr>
            <w:tcW w:w="0" w:type="auto"/>
            <w:tcBorders>
              <w:top w:val="nil"/>
              <w:left w:val="nil"/>
              <w:bottom w:val="single" w:sz="4" w:space="0" w:color="auto"/>
              <w:right w:val="single" w:sz="4" w:space="0" w:color="auto"/>
            </w:tcBorders>
            <w:shd w:val="clear" w:color="auto" w:fill="auto"/>
            <w:noWrap/>
            <w:vAlign w:val="bottom"/>
            <w:hideMark/>
          </w:tcPr>
          <w:p w14:paraId="54A283E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45.419.958 </w:t>
            </w:r>
          </w:p>
        </w:tc>
        <w:tc>
          <w:tcPr>
            <w:tcW w:w="0" w:type="auto"/>
            <w:tcBorders>
              <w:top w:val="nil"/>
              <w:left w:val="nil"/>
              <w:bottom w:val="single" w:sz="4" w:space="0" w:color="auto"/>
              <w:right w:val="single" w:sz="4" w:space="0" w:color="auto"/>
            </w:tcBorders>
            <w:shd w:val="clear" w:color="auto" w:fill="auto"/>
            <w:noWrap/>
            <w:vAlign w:val="bottom"/>
            <w:hideMark/>
          </w:tcPr>
          <w:p w14:paraId="79AACFA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46.782.557 </w:t>
            </w:r>
          </w:p>
        </w:tc>
        <w:tc>
          <w:tcPr>
            <w:tcW w:w="0" w:type="auto"/>
            <w:tcBorders>
              <w:top w:val="nil"/>
              <w:left w:val="nil"/>
              <w:bottom w:val="single" w:sz="4" w:space="0" w:color="auto"/>
              <w:right w:val="single" w:sz="4" w:space="0" w:color="auto"/>
            </w:tcBorders>
            <w:shd w:val="clear" w:color="auto" w:fill="auto"/>
            <w:noWrap/>
            <w:vAlign w:val="bottom"/>
            <w:hideMark/>
          </w:tcPr>
          <w:p w14:paraId="28EDA70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48.186.034 </w:t>
            </w:r>
          </w:p>
        </w:tc>
        <w:tc>
          <w:tcPr>
            <w:tcW w:w="0" w:type="auto"/>
            <w:tcBorders>
              <w:top w:val="nil"/>
              <w:left w:val="nil"/>
              <w:bottom w:val="single" w:sz="4" w:space="0" w:color="auto"/>
              <w:right w:val="single" w:sz="4" w:space="0" w:color="auto"/>
            </w:tcBorders>
            <w:shd w:val="clear" w:color="auto" w:fill="auto"/>
            <w:noWrap/>
            <w:vAlign w:val="bottom"/>
            <w:hideMark/>
          </w:tcPr>
          <w:p w14:paraId="402E154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49.631.615 </w:t>
            </w:r>
          </w:p>
        </w:tc>
        <w:tc>
          <w:tcPr>
            <w:tcW w:w="0" w:type="auto"/>
            <w:tcBorders>
              <w:top w:val="nil"/>
              <w:left w:val="nil"/>
              <w:bottom w:val="single" w:sz="4" w:space="0" w:color="auto"/>
              <w:right w:val="single" w:sz="4" w:space="0" w:color="auto"/>
            </w:tcBorders>
            <w:shd w:val="clear" w:color="auto" w:fill="auto"/>
            <w:noWrap/>
            <w:vAlign w:val="bottom"/>
            <w:hideMark/>
          </w:tcPr>
          <w:p w14:paraId="42F24AA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51.120.563 </w:t>
            </w:r>
          </w:p>
        </w:tc>
        <w:tc>
          <w:tcPr>
            <w:tcW w:w="0" w:type="auto"/>
            <w:tcBorders>
              <w:top w:val="nil"/>
              <w:left w:val="nil"/>
              <w:bottom w:val="single" w:sz="4" w:space="0" w:color="auto"/>
              <w:right w:val="single" w:sz="4" w:space="0" w:color="auto"/>
            </w:tcBorders>
            <w:shd w:val="clear" w:color="auto" w:fill="auto"/>
            <w:noWrap/>
            <w:vAlign w:val="bottom"/>
            <w:hideMark/>
          </w:tcPr>
          <w:p w14:paraId="64270C6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52.654.180 </w:t>
            </w:r>
          </w:p>
        </w:tc>
        <w:tc>
          <w:tcPr>
            <w:tcW w:w="0" w:type="auto"/>
            <w:tcBorders>
              <w:top w:val="nil"/>
              <w:left w:val="nil"/>
              <w:bottom w:val="single" w:sz="4" w:space="0" w:color="auto"/>
              <w:right w:val="single" w:sz="4" w:space="0" w:color="auto"/>
            </w:tcBorders>
            <w:shd w:val="clear" w:color="auto" w:fill="auto"/>
            <w:noWrap/>
            <w:vAlign w:val="bottom"/>
            <w:hideMark/>
          </w:tcPr>
          <w:p w14:paraId="4913076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54.233.806 </w:t>
            </w:r>
          </w:p>
        </w:tc>
        <w:tc>
          <w:tcPr>
            <w:tcW w:w="0" w:type="auto"/>
            <w:tcBorders>
              <w:top w:val="nil"/>
              <w:left w:val="nil"/>
              <w:bottom w:val="single" w:sz="4" w:space="0" w:color="auto"/>
              <w:right w:val="single" w:sz="4" w:space="0" w:color="auto"/>
            </w:tcBorders>
            <w:shd w:val="clear" w:color="auto" w:fill="auto"/>
            <w:noWrap/>
            <w:vAlign w:val="bottom"/>
            <w:hideMark/>
          </w:tcPr>
          <w:p w14:paraId="7A0F172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55.860.820 </w:t>
            </w:r>
          </w:p>
        </w:tc>
      </w:tr>
      <w:tr w:rsidR="00CA4606" w:rsidRPr="00CA4606" w14:paraId="12CDF5FB"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44F8EACF"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Utilidad Bruta en ventas</w:t>
            </w:r>
          </w:p>
        </w:tc>
        <w:tc>
          <w:tcPr>
            <w:tcW w:w="731" w:type="dxa"/>
            <w:tcBorders>
              <w:top w:val="nil"/>
              <w:left w:val="nil"/>
              <w:bottom w:val="single" w:sz="4" w:space="0" w:color="auto"/>
              <w:right w:val="single" w:sz="4" w:space="0" w:color="auto"/>
            </w:tcBorders>
            <w:shd w:val="clear" w:color="auto" w:fill="auto"/>
            <w:noWrap/>
            <w:vAlign w:val="bottom"/>
            <w:hideMark/>
          </w:tcPr>
          <w:p w14:paraId="1C54F0DA"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43.365.968 </w:t>
            </w:r>
          </w:p>
        </w:tc>
        <w:tc>
          <w:tcPr>
            <w:tcW w:w="0" w:type="auto"/>
            <w:tcBorders>
              <w:top w:val="nil"/>
              <w:left w:val="nil"/>
              <w:bottom w:val="single" w:sz="4" w:space="0" w:color="auto"/>
              <w:right w:val="single" w:sz="4" w:space="0" w:color="auto"/>
            </w:tcBorders>
            <w:shd w:val="clear" w:color="auto" w:fill="auto"/>
            <w:noWrap/>
            <w:vAlign w:val="bottom"/>
            <w:hideMark/>
          </w:tcPr>
          <w:p w14:paraId="01A89305"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44.666.947 </w:t>
            </w:r>
          </w:p>
        </w:tc>
        <w:tc>
          <w:tcPr>
            <w:tcW w:w="0" w:type="auto"/>
            <w:tcBorders>
              <w:top w:val="nil"/>
              <w:left w:val="nil"/>
              <w:bottom w:val="single" w:sz="4" w:space="0" w:color="auto"/>
              <w:right w:val="single" w:sz="4" w:space="0" w:color="auto"/>
            </w:tcBorders>
            <w:shd w:val="clear" w:color="auto" w:fill="auto"/>
            <w:noWrap/>
            <w:vAlign w:val="bottom"/>
            <w:hideMark/>
          </w:tcPr>
          <w:p w14:paraId="3B1CE6A8"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46.006.956 </w:t>
            </w:r>
          </w:p>
        </w:tc>
        <w:tc>
          <w:tcPr>
            <w:tcW w:w="0" w:type="auto"/>
            <w:tcBorders>
              <w:top w:val="nil"/>
              <w:left w:val="nil"/>
              <w:bottom w:val="single" w:sz="4" w:space="0" w:color="auto"/>
              <w:right w:val="single" w:sz="4" w:space="0" w:color="auto"/>
            </w:tcBorders>
            <w:shd w:val="clear" w:color="auto" w:fill="auto"/>
            <w:noWrap/>
            <w:vAlign w:val="bottom"/>
            <w:hideMark/>
          </w:tcPr>
          <w:p w14:paraId="5EC98B94"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47.387.164 </w:t>
            </w:r>
          </w:p>
        </w:tc>
        <w:tc>
          <w:tcPr>
            <w:tcW w:w="0" w:type="auto"/>
            <w:tcBorders>
              <w:top w:val="nil"/>
              <w:left w:val="nil"/>
              <w:bottom w:val="single" w:sz="4" w:space="0" w:color="auto"/>
              <w:right w:val="single" w:sz="4" w:space="0" w:color="auto"/>
            </w:tcBorders>
            <w:shd w:val="clear" w:color="auto" w:fill="auto"/>
            <w:noWrap/>
            <w:vAlign w:val="bottom"/>
            <w:hideMark/>
          </w:tcPr>
          <w:p w14:paraId="74FC9C2E"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628.084.764 </w:t>
            </w:r>
          </w:p>
        </w:tc>
        <w:tc>
          <w:tcPr>
            <w:tcW w:w="0" w:type="auto"/>
            <w:tcBorders>
              <w:top w:val="nil"/>
              <w:left w:val="nil"/>
              <w:bottom w:val="single" w:sz="4" w:space="0" w:color="auto"/>
              <w:right w:val="single" w:sz="4" w:space="0" w:color="auto"/>
            </w:tcBorders>
            <w:shd w:val="clear" w:color="auto" w:fill="auto"/>
            <w:noWrap/>
            <w:vAlign w:val="bottom"/>
            <w:hideMark/>
          </w:tcPr>
          <w:p w14:paraId="1A0094BD"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770.277.307 </w:t>
            </w:r>
          </w:p>
        </w:tc>
        <w:tc>
          <w:tcPr>
            <w:tcW w:w="0" w:type="auto"/>
            <w:tcBorders>
              <w:top w:val="nil"/>
              <w:left w:val="nil"/>
              <w:bottom w:val="single" w:sz="4" w:space="0" w:color="auto"/>
              <w:right w:val="single" w:sz="4" w:space="0" w:color="auto"/>
            </w:tcBorders>
            <w:shd w:val="clear" w:color="auto" w:fill="auto"/>
            <w:noWrap/>
            <w:vAlign w:val="bottom"/>
            <w:hideMark/>
          </w:tcPr>
          <w:p w14:paraId="2356CC3C"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949.705.627 </w:t>
            </w:r>
          </w:p>
        </w:tc>
        <w:tc>
          <w:tcPr>
            <w:tcW w:w="0" w:type="auto"/>
            <w:tcBorders>
              <w:top w:val="nil"/>
              <w:left w:val="nil"/>
              <w:bottom w:val="single" w:sz="4" w:space="0" w:color="auto"/>
              <w:right w:val="single" w:sz="4" w:space="0" w:color="auto"/>
            </w:tcBorders>
            <w:shd w:val="clear" w:color="auto" w:fill="auto"/>
            <w:noWrap/>
            <w:vAlign w:val="bottom"/>
            <w:hideMark/>
          </w:tcPr>
          <w:p w14:paraId="53E5EEC4"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1.176.152.795 </w:t>
            </w:r>
          </w:p>
        </w:tc>
        <w:tc>
          <w:tcPr>
            <w:tcW w:w="0" w:type="auto"/>
            <w:tcBorders>
              <w:top w:val="nil"/>
              <w:left w:val="nil"/>
              <w:bottom w:val="single" w:sz="4" w:space="0" w:color="auto"/>
              <w:right w:val="single" w:sz="4" w:space="0" w:color="auto"/>
            </w:tcBorders>
            <w:shd w:val="clear" w:color="auto" w:fill="auto"/>
            <w:noWrap/>
            <w:vAlign w:val="bottom"/>
            <w:hideMark/>
          </w:tcPr>
          <w:p w14:paraId="3705AE4B"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1.462.257.379 </w:t>
            </w:r>
          </w:p>
        </w:tc>
        <w:tc>
          <w:tcPr>
            <w:tcW w:w="0" w:type="auto"/>
            <w:tcBorders>
              <w:top w:val="nil"/>
              <w:left w:val="nil"/>
              <w:bottom w:val="single" w:sz="4" w:space="0" w:color="auto"/>
              <w:right w:val="single" w:sz="4" w:space="0" w:color="auto"/>
            </w:tcBorders>
            <w:shd w:val="clear" w:color="auto" w:fill="auto"/>
            <w:noWrap/>
            <w:vAlign w:val="bottom"/>
            <w:hideMark/>
          </w:tcPr>
          <w:p w14:paraId="6FFC4BF5"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1.304.443.021 </w:t>
            </w:r>
          </w:p>
        </w:tc>
        <w:tc>
          <w:tcPr>
            <w:tcW w:w="0" w:type="auto"/>
            <w:tcBorders>
              <w:top w:val="nil"/>
              <w:left w:val="nil"/>
              <w:bottom w:val="single" w:sz="4" w:space="0" w:color="auto"/>
              <w:right w:val="single" w:sz="4" w:space="0" w:color="auto"/>
            </w:tcBorders>
            <w:shd w:val="clear" w:color="auto" w:fill="auto"/>
            <w:noWrap/>
            <w:vAlign w:val="bottom"/>
            <w:hideMark/>
          </w:tcPr>
          <w:p w14:paraId="3CFAF89B"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1.764.177.303 </w:t>
            </w:r>
          </w:p>
        </w:tc>
        <w:tc>
          <w:tcPr>
            <w:tcW w:w="0" w:type="auto"/>
            <w:tcBorders>
              <w:top w:val="nil"/>
              <w:left w:val="nil"/>
              <w:bottom w:val="single" w:sz="4" w:space="0" w:color="auto"/>
              <w:right w:val="single" w:sz="4" w:space="0" w:color="auto"/>
            </w:tcBorders>
            <w:shd w:val="clear" w:color="auto" w:fill="auto"/>
            <w:noWrap/>
            <w:vAlign w:val="bottom"/>
            <w:hideMark/>
          </w:tcPr>
          <w:p w14:paraId="03201CDE"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2.349.683.096 </w:t>
            </w:r>
          </w:p>
        </w:tc>
        <w:tc>
          <w:tcPr>
            <w:tcW w:w="0" w:type="auto"/>
            <w:tcBorders>
              <w:top w:val="nil"/>
              <w:left w:val="nil"/>
              <w:bottom w:val="single" w:sz="4" w:space="0" w:color="auto"/>
              <w:right w:val="single" w:sz="4" w:space="0" w:color="auto"/>
            </w:tcBorders>
            <w:shd w:val="clear" w:color="auto" w:fill="auto"/>
            <w:noWrap/>
            <w:vAlign w:val="bottom"/>
            <w:hideMark/>
          </w:tcPr>
          <w:p w14:paraId="020019DD"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3.098.273.154 </w:t>
            </w:r>
          </w:p>
        </w:tc>
        <w:tc>
          <w:tcPr>
            <w:tcW w:w="0" w:type="auto"/>
            <w:tcBorders>
              <w:top w:val="nil"/>
              <w:left w:val="nil"/>
              <w:bottom w:val="single" w:sz="4" w:space="0" w:color="auto"/>
              <w:right w:val="single" w:sz="4" w:space="0" w:color="auto"/>
            </w:tcBorders>
            <w:shd w:val="clear" w:color="auto" w:fill="auto"/>
            <w:noWrap/>
            <w:vAlign w:val="bottom"/>
            <w:hideMark/>
          </w:tcPr>
          <w:p w14:paraId="58ECE304"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4.059.545.021 </w:t>
            </w:r>
          </w:p>
        </w:tc>
      </w:tr>
      <w:tr w:rsidR="00CA4606" w:rsidRPr="00CA4606" w14:paraId="06D74630"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02624EBE" w14:textId="77777777" w:rsidR="00CA4606" w:rsidRPr="00CA4606" w:rsidRDefault="00CA4606" w:rsidP="00CA4606">
            <w:pPr>
              <w:spacing w:after="0" w:line="240" w:lineRule="auto"/>
              <w:jc w:val="left"/>
              <w:rPr>
                <w:rFonts w:eastAsia="Times New Roman" w:cs="Calibri"/>
                <w:b/>
                <w:bCs/>
                <w:color w:val="000000"/>
                <w:sz w:val="14"/>
                <w:szCs w:val="14"/>
                <w:lang w:eastAsia="es-CO"/>
              </w:rPr>
            </w:pPr>
            <w:proofErr w:type="gramStart"/>
            <w:r w:rsidRPr="00CA4606">
              <w:rPr>
                <w:rFonts w:eastAsia="Times New Roman" w:cs="Calibri"/>
                <w:b/>
                <w:bCs/>
                <w:color w:val="000000"/>
                <w:sz w:val="14"/>
                <w:szCs w:val="14"/>
                <w:lang w:eastAsia="es-CO"/>
              </w:rPr>
              <w:t>Menos :</w:t>
            </w:r>
            <w:proofErr w:type="gramEnd"/>
          </w:p>
        </w:tc>
        <w:tc>
          <w:tcPr>
            <w:tcW w:w="731" w:type="dxa"/>
            <w:tcBorders>
              <w:top w:val="nil"/>
              <w:left w:val="nil"/>
              <w:bottom w:val="single" w:sz="4" w:space="0" w:color="auto"/>
              <w:right w:val="single" w:sz="4" w:space="0" w:color="auto"/>
            </w:tcBorders>
            <w:shd w:val="clear" w:color="auto" w:fill="auto"/>
            <w:noWrap/>
            <w:vAlign w:val="bottom"/>
            <w:hideMark/>
          </w:tcPr>
          <w:p w14:paraId="1073771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8AD4DD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B8FBAF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405A19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714759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6F119D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A795F7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D4F421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4A6AC7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932473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8E2CC7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FCBCA8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8246A5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8105D4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r>
      <w:tr w:rsidR="00CA4606" w:rsidRPr="00CA4606" w14:paraId="4A6A774A"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0BAC474E"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GASTOS ORDINARIOS</w:t>
            </w:r>
          </w:p>
        </w:tc>
        <w:tc>
          <w:tcPr>
            <w:tcW w:w="731" w:type="dxa"/>
            <w:tcBorders>
              <w:top w:val="nil"/>
              <w:left w:val="nil"/>
              <w:bottom w:val="single" w:sz="4" w:space="0" w:color="auto"/>
              <w:right w:val="single" w:sz="4" w:space="0" w:color="auto"/>
            </w:tcBorders>
            <w:shd w:val="clear" w:color="auto" w:fill="auto"/>
            <w:noWrap/>
            <w:vAlign w:val="bottom"/>
            <w:hideMark/>
          </w:tcPr>
          <w:p w14:paraId="6B3820B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34C4B8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0FB1AE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C437F4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476E0E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F9F950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824F87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D5D060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4BC629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A1E982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2C0594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82DC05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E39021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C119AB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r>
      <w:tr w:rsidR="00CA4606" w:rsidRPr="00CA4606" w14:paraId="3491036D"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16F2CEB"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Personal</w:t>
            </w:r>
          </w:p>
        </w:tc>
        <w:tc>
          <w:tcPr>
            <w:tcW w:w="731" w:type="dxa"/>
            <w:tcBorders>
              <w:top w:val="nil"/>
              <w:left w:val="nil"/>
              <w:bottom w:val="single" w:sz="4" w:space="0" w:color="auto"/>
              <w:right w:val="single" w:sz="4" w:space="0" w:color="auto"/>
            </w:tcBorders>
            <w:shd w:val="clear" w:color="auto" w:fill="auto"/>
            <w:noWrap/>
            <w:vAlign w:val="bottom"/>
            <w:hideMark/>
          </w:tcPr>
          <w:p w14:paraId="511B27C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26.821.412 </w:t>
            </w:r>
          </w:p>
        </w:tc>
        <w:tc>
          <w:tcPr>
            <w:tcW w:w="0" w:type="auto"/>
            <w:tcBorders>
              <w:top w:val="nil"/>
              <w:left w:val="nil"/>
              <w:bottom w:val="single" w:sz="4" w:space="0" w:color="auto"/>
              <w:right w:val="single" w:sz="4" w:space="0" w:color="auto"/>
            </w:tcBorders>
            <w:shd w:val="clear" w:color="auto" w:fill="auto"/>
            <w:noWrap/>
            <w:vAlign w:val="bottom"/>
            <w:hideMark/>
          </w:tcPr>
          <w:p w14:paraId="19D3148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27.626.054 </w:t>
            </w:r>
          </w:p>
        </w:tc>
        <w:tc>
          <w:tcPr>
            <w:tcW w:w="0" w:type="auto"/>
            <w:tcBorders>
              <w:top w:val="nil"/>
              <w:left w:val="nil"/>
              <w:bottom w:val="single" w:sz="4" w:space="0" w:color="auto"/>
              <w:right w:val="single" w:sz="4" w:space="0" w:color="auto"/>
            </w:tcBorders>
            <w:shd w:val="clear" w:color="auto" w:fill="auto"/>
            <w:noWrap/>
            <w:vAlign w:val="bottom"/>
            <w:hideMark/>
          </w:tcPr>
          <w:p w14:paraId="51C7613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28.454.836 </w:t>
            </w:r>
          </w:p>
        </w:tc>
        <w:tc>
          <w:tcPr>
            <w:tcW w:w="0" w:type="auto"/>
            <w:tcBorders>
              <w:top w:val="nil"/>
              <w:left w:val="nil"/>
              <w:bottom w:val="single" w:sz="4" w:space="0" w:color="auto"/>
              <w:right w:val="single" w:sz="4" w:space="0" w:color="auto"/>
            </w:tcBorders>
            <w:shd w:val="clear" w:color="auto" w:fill="auto"/>
            <w:noWrap/>
            <w:vAlign w:val="bottom"/>
            <w:hideMark/>
          </w:tcPr>
          <w:p w14:paraId="68E8B96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29.308.481 </w:t>
            </w:r>
          </w:p>
        </w:tc>
        <w:tc>
          <w:tcPr>
            <w:tcW w:w="0" w:type="auto"/>
            <w:tcBorders>
              <w:top w:val="nil"/>
              <w:left w:val="nil"/>
              <w:bottom w:val="single" w:sz="4" w:space="0" w:color="auto"/>
              <w:right w:val="single" w:sz="4" w:space="0" w:color="auto"/>
            </w:tcBorders>
            <w:shd w:val="clear" w:color="auto" w:fill="auto"/>
            <w:noWrap/>
            <w:vAlign w:val="bottom"/>
            <w:hideMark/>
          </w:tcPr>
          <w:p w14:paraId="431E1A2F"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78.120.000 </w:t>
            </w:r>
          </w:p>
        </w:tc>
        <w:tc>
          <w:tcPr>
            <w:tcW w:w="0" w:type="auto"/>
            <w:tcBorders>
              <w:top w:val="nil"/>
              <w:left w:val="nil"/>
              <w:bottom w:val="single" w:sz="4" w:space="0" w:color="auto"/>
              <w:right w:val="single" w:sz="4" w:space="0" w:color="auto"/>
            </w:tcBorders>
            <w:shd w:val="clear" w:color="auto" w:fill="auto"/>
            <w:noWrap/>
            <w:vAlign w:val="bottom"/>
            <w:hideMark/>
          </w:tcPr>
          <w:p w14:paraId="74DF4E85"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80.463.600 </w:t>
            </w:r>
          </w:p>
        </w:tc>
        <w:tc>
          <w:tcPr>
            <w:tcW w:w="0" w:type="auto"/>
            <w:tcBorders>
              <w:top w:val="nil"/>
              <w:left w:val="nil"/>
              <w:bottom w:val="single" w:sz="4" w:space="0" w:color="auto"/>
              <w:right w:val="single" w:sz="4" w:space="0" w:color="auto"/>
            </w:tcBorders>
            <w:shd w:val="clear" w:color="auto" w:fill="auto"/>
            <w:noWrap/>
            <w:vAlign w:val="bottom"/>
            <w:hideMark/>
          </w:tcPr>
          <w:p w14:paraId="35D42F2A"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82.877.508 </w:t>
            </w:r>
          </w:p>
        </w:tc>
        <w:tc>
          <w:tcPr>
            <w:tcW w:w="0" w:type="auto"/>
            <w:tcBorders>
              <w:top w:val="nil"/>
              <w:left w:val="nil"/>
              <w:bottom w:val="single" w:sz="4" w:space="0" w:color="auto"/>
              <w:right w:val="single" w:sz="4" w:space="0" w:color="auto"/>
            </w:tcBorders>
            <w:shd w:val="clear" w:color="auto" w:fill="auto"/>
            <w:noWrap/>
            <w:vAlign w:val="bottom"/>
            <w:hideMark/>
          </w:tcPr>
          <w:p w14:paraId="282238FF"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85.363.833 </w:t>
            </w:r>
          </w:p>
        </w:tc>
        <w:tc>
          <w:tcPr>
            <w:tcW w:w="0" w:type="auto"/>
            <w:tcBorders>
              <w:top w:val="nil"/>
              <w:left w:val="nil"/>
              <w:bottom w:val="single" w:sz="4" w:space="0" w:color="auto"/>
              <w:right w:val="single" w:sz="4" w:space="0" w:color="auto"/>
            </w:tcBorders>
            <w:shd w:val="clear" w:color="auto" w:fill="auto"/>
            <w:noWrap/>
            <w:vAlign w:val="bottom"/>
            <w:hideMark/>
          </w:tcPr>
          <w:p w14:paraId="43F16734"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87.924.748 </w:t>
            </w:r>
          </w:p>
        </w:tc>
        <w:tc>
          <w:tcPr>
            <w:tcW w:w="0" w:type="auto"/>
            <w:tcBorders>
              <w:top w:val="nil"/>
              <w:left w:val="nil"/>
              <w:bottom w:val="single" w:sz="4" w:space="0" w:color="auto"/>
              <w:right w:val="single" w:sz="4" w:space="0" w:color="auto"/>
            </w:tcBorders>
            <w:shd w:val="clear" w:color="auto" w:fill="auto"/>
            <w:noWrap/>
            <w:vAlign w:val="bottom"/>
            <w:hideMark/>
          </w:tcPr>
          <w:p w14:paraId="1F110431"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90.562.491 </w:t>
            </w:r>
          </w:p>
        </w:tc>
        <w:tc>
          <w:tcPr>
            <w:tcW w:w="0" w:type="auto"/>
            <w:tcBorders>
              <w:top w:val="nil"/>
              <w:left w:val="nil"/>
              <w:bottom w:val="single" w:sz="4" w:space="0" w:color="auto"/>
              <w:right w:val="single" w:sz="4" w:space="0" w:color="auto"/>
            </w:tcBorders>
            <w:shd w:val="clear" w:color="auto" w:fill="auto"/>
            <w:noWrap/>
            <w:vAlign w:val="bottom"/>
            <w:hideMark/>
          </w:tcPr>
          <w:p w14:paraId="6ADA9E85"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93.279.365 </w:t>
            </w:r>
          </w:p>
        </w:tc>
        <w:tc>
          <w:tcPr>
            <w:tcW w:w="0" w:type="auto"/>
            <w:tcBorders>
              <w:top w:val="nil"/>
              <w:left w:val="nil"/>
              <w:bottom w:val="single" w:sz="4" w:space="0" w:color="auto"/>
              <w:right w:val="single" w:sz="4" w:space="0" w:color="auto"/>
            </w:tcBorders>
            <w:shd w:val="clear" w:color="auto" w:fill="auto"/>
            <w:noWrap/>
            <w:vAlign w:val="bottom"/>
            <w:hideMark/>
          </w:tcPr>
          <w:p w14:paraId="60004289"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96.077.746 </w:t>
            </w:r>
          </w:p>
        </w:tc>
        <w:tc>
          <w:tcPr>
            <w:tcW w:w="0" w:type="auto"/>
            <w:tcBorders>
              <w:top w:val="nil"/>
              <w:left w:val="nil"/>
              <w:bottom w:val="single" w:sz="4" w:space="0" w:color="auto"/>
              <w:right w:val="single" w:sz="4" w:space="0" w:color="auto"/>
            </w:tcBorders>
            <w:shd w:val="clear" w:color="auto" w:fill="auto"/>
            <w:noWrap/>
            <w:vAlign w:val="bottom"/>
            <w:hideMark/>
          </w:tcPr>
          <w:p w14:paraId="0505631B"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98.960.079 </w:t>
            </w:r>
          </w:p>
        </w:tc>
        <w:tc>
          <w:tcPr>
            <w:tcW w:w="0" w:type="auto"/>
            <w:tcBorders>
              <w:top w:val="nil"/>
              <w:left w:val="nil"/>
              <w:bottom w:val="single" w:sz="4" w:space="0" w:color="auto"/>
              <w:right w:val="single" w:sz="4" w:space="0" w:color="auto"/>
            </w:tcBorders>
            <w:shd w:val="clear" w:color="auto" w:fill="auto"/>
            <w:noWrap/>
            <w:vAlign w:val="bottom"/>
            <w:hideMark/>
          </w:tcPr>
          <w:p w14:paraId="3AB7B469"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101.928.881 </w:t>
            </w:r>
          </w:p>
        </w:tc>
      </w:tr>
      <w:tr w:rsidR="00CA4606" w:rsidRPr="00CA4606" w14:paraId="50992702"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A3D39ED"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Inversiones en mejoramiento organizacional</w:t>
            </w:r>
          </w:p>
        </w:tc>
        <w:tc>
          <w:tcPr>
            <w:tcW w:w="731" w:type="dxa"/>
            <w:tcBorders>
              <w:top w:val="nil"/>
              <w:left w:val="nil"/>
              <w:bottom w:val="single" w:sz="4" w:space="0" w:color="auto"/>
              <w:right w:val="single" w:sz="4" w:space="0" w:color="auto"/>
            </w:tcBorders>
            <w:shd w:val="clear" w:color="auto" w:fill="auto"/>
            <w:noWrap/>
            <w:vAlign w:val="bottom"/>
            <w:hideMark/>
          </w:tcPr>
          <w:p w14:paraId="59E3FDF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A92771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FEEC9E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6C5618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D3AC551"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8.500.000 </w:t>
            </w:r>
          </w:p>
        </w:tc>
        <w:tc>
          <w:tcPr>
            <w:tcW w:w="0" w:type="auto"/>
            <w:tcBorders>
              <w:top w:val="nil"/>
              <w:left w:val="nil"/>
              <w:bottom w:val="single" w:sz="4" w:space="0" w:color="auto"/>
              <w:right w:val="single" w:sz="4" w:space="0" w:color="auto"/>
            </w:tcBorders>
            <w:shd w:val="clear" w:color="auto" w:fill="auto"/>
            <w:noWrap/>
            <w:vAlign w:val="bottom"/>
            <w:hideMark/>
          </w:tcPr>
          <w:p w14:paraId="32B08F64"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8.500.000 </w:t>
            </w:r>
          </w:p>
        </w:tc>
        <w:tc>
          <w:tcPr>
            <w:tcW w:w="0" w:type="auto"/>
            <w:tcBorders>
              <w:top w:val="nil"/>
              <w:left w:val="nil"/>
              <w:bottom w:val="single" w:sz="4" w:space="0" w:color="auto"/>
              <w:right w:val="single" w:sz="4" w:space="0" w:color="auto"/>
            </w:tcBorders>
            <w:shd w:val="clear" w:color="auto" w:fill="auto"/>
            <w:noWrap/>
            <w:vAlign w:val="bottom"/>
            <w:hideMark/>
          </w:tcPr>
          <w:p w14:paraId="3A79B670"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8.500.000 </w:t>
            </w:r>
          </w:p>
        </w:tc>
        <w:tc>
          <w:tcPr>
            <w:tcW w:w="0" w:type="auto"/>
            <w:tcBorders>
              <w:top w:val="nil"/>
              <w:left w:val="nil"/>
              <w:bottom w:val="single" w:sz="4" w:space="0" w:color="auto"/>
              <w:right w:val="single" w:sz="4" w:space="0" w:color="auto"/>
            </w:tcBorders>
            <w:shd w:val="clear" w:color="auto" w:fill="auto"/>
            <w:noWrap/>
            <w:vAlign w:val="bottom"/>
            <w:hideMark/>
          </w:tcPr>
          <w:p w14:paraId="6A58A89F"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649D5F8"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9A26EC0"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77F858E"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2336F34"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A3DF6D4"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6331428"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r>
      <w:tr w:rsidR="00CA4606" w:rsidRPr="00CA4606" w14:paraId="281F1895"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E7A67D2"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lastRenderedPageBreak/>
              <w:t xml:space="preserve">Inversiones proyecto </w:t>
            </w:r>
          </w:p>
        </w:tc>
        <w:tc>
          <w:tcPr>
            <w:tcW w:w="731" w:type="dxa"/>
            <w:tcBorders>
              <w:top w:val="nil"/>
              <w:left w:val="nil"/>
              <w:bottom w:val="single" w:sz="4" w:space="0" w:color="auto"/>
              <w:right w:val="single" w:sz="4" w:space="0" w:color="auto"/>
            </w:tcBorders>
            <w:shd w:val="clear" w:color="auto" w:fill="auto"/>
            <w:noWrap/>
            <w:vAlign w:val="bottom"/>
            <w:hideMark/>
          </w:tcPr>
          <w:p w14:paraId="58EDB2F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1F67E4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85627A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C3C19A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8B19375"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171.351.200 </w:t>
            </w:r>
          </w:p>
        </w:tc>
        <w:tc>
          <w:tcPr>
            <w:tcW w:w="0" w:type="auto"/>
            <w:tcBorders>
              <w:top w:val="nil"/>
              <w:left w:val="nil"/>
              <w:bottom w:val="single" w:sz="4" w:space="0" w:color="auto"/>
              <w:right w:val="single" w:sz="4" w:space="0" w:color="auto"/>
            </w:tcBorders>
            <w:shd w:val="clear" w:color="auto" w:fill="auto"/>
            <w:noWrap/>
            <w:vAlign w:val="bottom"/>
            <w:hideMark/>
          </w:tcPr>
          <w:p w14:paraId="3F72BD5B"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171.351.200 </w:t>
            </w:r>
          </w:p>
        </w:tc>
        <w:tc>
          <w:tcPr>
            <w:tcW w:w="0" w:type="auto"/>
            <w:tcBorders>
              <w:top w:val="nil"/>
              <w:left w:val="nil"/>
              <w:bottom w:val="single" w:sz="4" w:space="0" w:color="auto"/>
              <w:right w:val="single" w:sz="4" w:space="0" w:color="auto"/>
            </w:tcBorders>
            <w:shd w:val="clear" w:color="auto" w:fill="auto"/>
            <w:noWrap/>
            <w:vAlign w:val="bottom"/>
            <w:hideMark/>
          </w:tcPr>
          <w:p w14:paraId="2FD71B56"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171.351.200 </w:t>
            </w:r>
          </w:p>
        </w:tc>
        <w:tc>
          <w:tcPr>
            <w:tcW w:w="0" w:type="auto"/>
            <w:tcBorders>
              <w:top w:val="nil"/>
              <w:left w:val="nil"/>
              <w:bottom w:val="single" w:sz="4" w:space="0" w:color="auto"/>
              <w:right w:val="single" w:sz="4" w:space="0" w:color="auto"/>
            </w:tcBorders>
            <w:shd w:val="clear" w:color="auto" w:fill="auto"/>
            <w:noWrap/>
            <w:vAlign w:val="bottom"/>
            <w:hideMark/>
          </w:tcPr>
          <w:p w14:paraId="6A406C76"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171.351.200 </w:t>
            </w:r>
          </w:p>
        </w:tc>
        <w:tc>
          <w:tcPr>
            <w:tcW w:w="0" w:type="auto"/>
            <w:tcBorders>
              <w:top w:val="nil"/>
              <w:left w:val="nil"/>
              <w:bottom w:val="single" w:sz="4" w:space="0" w:color="auto"/>
              <w:right w:val="single" w:sz="4" w:space="0" w:color="auto"/>
            </w:tcBorders>
            <w:shd w:val="clear" w:color="auto" w:fill="auto"/>
            <w:noWrap/>
            <w:vAlign w:val="bottom"/>
            <w:hideMark/>
          </w:tcPr>
          <w:p w14:paraId="448DC9E0"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xml:space="preserve"> $        171.351.200 </w:t>
            </w:r>
          </w:p>
        </w:tc>
        <w:tc>
          <w:tcPr>
            <w:tcW w:w="0" w:type="auto"/>
            <w:tcBorders>
              <w:top w:val="nil"/>
              <w:left w:val="nil"/>
              <w:bottom w:val="single" w:sz="4" w:space="0" w:color="auto"/>
              <w:right w:val="single" w:sz="4" w:space="0" w:color="auto"/>
            </w:tcBorders>
            <w:shd w:val="clear" w:color="auto" w:fill="auto"/>
            <w:noWrap/>
            <w:vAlign w:val="bottom"/>
            <w:hideMark/>
          </w:tcPr>
          <w:p w14:paraId="0E867C81"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8632A71"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F601920"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4B0C5ED"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CA6051E" w14:textId="77777777" w:rsidR="00CA4606" w:rsidRPr="00CA4606" w:rsidRDefault="00CA4606" w:rsidP="00CA4606">
            <w:pPr>
              <w:spacing w:after="0" w:line="240" w:lineRule="auto"/>
              <w:jc w:val="left"/>
              <w:rPr>
                <w:rFonts w:eastAsia="Times New Roman" w:cs="Calibri"/>
                <w:color w:val="31869B"/>
                <w:sz w:val="12"/>
                <w:szCs w:val="12"/>
                <w:lang w:eastAsia="es-CO"/>
              </w:rPr>
            </w:pPr>
            <w:r w:rsidRPr="00CA4606">
              <w:rPr>
                <w:rFonts w:eastAsia="Times New Roman" w:cs="Calibri"/>
                <w:color w:val="31869B"/>
                <w:sz w:val="12"/>
                <w:szCs w:val="12"/>
                <w:lang w:eastAsia="es-CO"/>
              </w:rPr>
              <w:t> </w:t>
            </w:r>
          </w:p>
        </w:tc>
      </w:tr>
      <w:tr w:rsidR="00CA4606" w:rsidRPr="00CA4606" w14:paraId="663F5415"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4BFEC6F2"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Gastos Administrativos</w:t>
            </w:r>
          </w:p>
        </w:tc>
        <w:tc>
          <w:tcPr>
            <w:tcW w:w="731" w:type="dxa"/>
            <w:tcBorders>
              <w:top w:val="nil"/>
              <w:left w:val="nil"/>
              <w:bottom w:val="single" w:sz="4" w:space="0" w:color="auto"/>
              <w:right w:val="single" w:sz="4" w:space="0" w:color="auto"/>
            </w:tcBorders>
            <w:shd w:val="clear" w:color="000000" w:fill="FFFFFF"/>
            <w:noWrap/>
            <w:vAlign w:val="bottom"/>
            <w:hideMark/>
          </w:tcPr>
          <w:p w14:paraId="0823224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6E7F5D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BCFC58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CD88B6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A68C85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0DA3D8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F76EC9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05F051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85331F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AB0150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022F6D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864A5B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8374BB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C6127C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7ED67706"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689875E"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Honorarios</w:t>
            </w:r>
          </w:p>
        </w:tc>
        <w:tc>
          <w:tcPr>
            <w:tcW w:w="731" w:type="dxa"/>
            <w:tcBorders>
              <w:top w:val="nil"/>
              <w:left w:val="nil"/>
              <w:bottom w:val="single" w:sz="4" w:space="0" w:color="auto"/>
              <w:right w:val="single" w:sz="4" w:space="0" w:color="auto"/>
            </w:tcBorders>
            <w:shd w:val="clear" w:color="auto" w:fill="auto"/>
            <w:noWrap/>
            <w:vAlign w:val="bottom"/>
            <w:hideMark/>
          </w:tcPr>
          <w:p w14:paraId="051ADD8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111.600.000 </w:t>
            </w:r>
          </w:p>
        </w:tc>
        <w:tc>
          <w:tcPr>
            <w:tcW w:w="0" w:type="auto"/>
            <w:tcBorders>
              <w:top w:val="nil"/>
              <w:left w:val="nil"/>
              <w:bottom w:val="single" w:sz="4" w:space="0" w:color="auto"/>
              <w:right w:val="single" w:sz="4" w:space="0" w:color="auto"/>
            </w:tcBorders>
            <w:shd w:val="clear" w:color="auto" w:fill="auto"/>
            <w:noWrap/>
            <w:vAlign w:val="bottom"/>
            <w:hideMark/>
          </w:tcPr>
          <w:p w14:paraId="72B1E06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114.948.000 </w:t>
            </w:r>
          </w:p>
        </w:tc>
        <w:tc>
          <w:tcPr>
            <w:tcW w:w="0" w:type="auto"/>
            <w:tcBorders>
              <w:top w:val="nil"/>
              <w:left w:val="nil"/>
              <w:bottom w:val="single" w:sz="4" w:space="0" w:color="auto"/>
              <w:right w:val="single" w:sz="4" w:space="0" w:color="auto"/>
            </w:tcBorders>
            <w:shd w:val="clear" w:color="auto" w:fill="auto"/>
            <w:noWrap/>
            <w:vAlign w:val="bottom"/>
            <w:hideMark/>
          </w:tcPr>
          <w:p w14:paraId="2CFAD77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118.396.440 </w:t>
            </w:r>
          </w:p>
        </w:tc>
        <w:tc>
          <w:tcPr>
            <w:tcW w:w="0" w:type="auto"/>
            <w:tcBorders>
              <w:top w:val="nil"/>
              <w:left w:val="nil"/>
              <w:bottom w:val="single" w:sz="4" w:space="0" w:color="auto"/>
              <w:right w:val="single" w:sz="4" w:space="0" w:color="auto"/>
            </w:tcBorders>
            <w:shd w:val="clear" w:color="auto" w:fill="auto"/>
            <w:noWrap/>
            <w:vAlign w:val="bottom"/>
            <w:hideMark/>
          </w:tcPr>
          <w:p w14:paraId="2E29AAD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121.948.333 </w:t>
            </w:r>
          </w:p>
        </w:tc>
        <w:tc>
          <w:tcPr>
            <w:tcW w:w="0" w:type="auto"/>
            <w:tcBorders>
              <w:top w:val="nil"/>
              <w:left w:val="nil"/>
              <w:bottom w:val="single" w:sz="4" w:space="0" w:color="auto"/>
              <w:right w:val="single" w:sz="4" w:space="0" w:color="auto"/>
            </w:tcBorders>
            <w:shd w:val="clear" w:color="auto" w:fill="auto"/>
            <w:noWrap/>
            <w:vAlign w:val="bottom"/>
            <w:hideMark/>
          </w:tcPr>
          <w:p w14:paraId="0F8C623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114.948.000 </w:t>
            </w:r>
          </w:p>
        </w:tc>
        <w:tc>
          <w:tcPr>
            <w:tcW w:w="0" w:type="auto"/>
            <w:tcBorders>
              <w:top w:val="nil"/>
              <w:left w:val="nil"/>
              <w:bottom w:val="single" w:sz="4" w:space="0" w:color="auto"/>
              <w:right w:val="single" w:sz="4" w:space="0" w:color="auto"/>
            </w:tcBorders>
            <w:shd w:val="clear" w:color="auto" w:fill="auto"/>
            <w:noWrap/>
            <w:vAlign w:val="bottom"/>
            <w:hideMark/>
          </w:tcPr>
          <w:p w14:paraId="17A1670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118.396.440 </w:t>
            </w:r>
          </w:p>
        </w:tc>
        <w:tc>
          <w:tcPr>
            <w:tcW w:w="0" w:type="auto"/>
            <w:tcBorders>
              <w:top w:val="nil"/>
              <w:left w:val="nil"/>
              <w:bottom w:val="single" w:sz="4" w:space="0" w:color="auto"/>
              <w:right w:val="single" w:sz="4" w:space="0" w:color="auto"/>
            </w:tcBorders>
            <w:shd w:val="clear" w:color="auto" w:fill="auto"/>
            <w:noWrap/>
            <w:vAlign w:val="bottom"/>
            <w:hideMark/>
          </w:tcPr>
          <w:p w14:paraId="25F91E4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121.948.333 </w:t>
            </w:r>
          </w:p>
        </w:tc>
        <w:tc>
          <w:tcPr>
            <w:tcW w:w="0" w:type="auto"/>
            <w:tcBorders>
              <w:top w:val="nil"/>
              <w:left w:val="nil"/>
              <w:bottom w:val="single" w:sz="4" w:space="0" w:color="auto"/>
              <w:right w:val="single" w:sz="4" w:space="0" w:color="auto"/>
            </w:tcBorders>
            <w:shd w:val="clear" w:color="auto" w:fill="auto"/>
            <w:noWrap/>
            <w:vAlign w:val="bottom"/>
            <w:hideMark/>
          </w:tcPr>
          <w:p w14:paraId="610A606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125.606.783 </w:t>
            </w:r>
          </w:p>
        </w:tc>
        <w:tc>
          <w:tcPr>
            <w:tcW w:w="0" w:type="auto"/>
            <w:tcBorders>
              <w:top w:val="nil"/>
              <w:left w:val="nil"/>
              <w:bottom w:val="single" w:sz="4" w:space="0" w:color="auto"/>
              <w:right w:val="single" w:sz="4" w:space="0" w:color="auto"/>
            </w:tcBorders>
            <w:shd w:val="clear" w:color="auto" w:fill="auto"/>
            <w:noWrap/>
            <w:vAlign w:val="bottom"/>
            <w:hideMark/>
          </w:tcPr>
          <w:p w14:paraId="66204EF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129.374.987 </w:t>
            </w:r>
          </w:p>
        </w:tc>
        <w:tc>
          <w:tcPr>
            <w:tcW w:w="0" w:type="auto"/>
            <w:tcBorders>
              <w:top w:val="nil"/>
              <w:left w:val="nil"/>
              <w:bottom w:val="single" w:sz="4" w:space="0" w:color="auto"/>
              <w:right w:val="single" w:sz="4" w:space="0" w:color="auto"/>
            </w:tcBorders>
            <w:shd w:val="clear" w:color="auto" w:fill="auto"/>
            <w:noWrap/>
            <w:vAlign w:val="bottom"/>
            <w:hideMark/>
          </w:tcPr>
          <w:p w14:paraId="0083336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133.256.236 </w:t>
            </w:r>
          </w:p>
        </w:tc>
        <w:tc>
          <w:tcPr>
            <w:tcW w:w="0" w:type="auto"/>
            <w:tcBorders>
              <w:top w:val="nil"/>
              <w:left w:val="nil"/>
              <w:bottom w:val="single" w:sz="4" w:space="0" w:color="auto"/>
              <w:right w:val="single" w:sz="4" w:space="0" w:color="auto"/>
            </w:tcBorders>
            <w:shd w:val="clear" w:color="auto" w:fill="auto"/>
            <w:noWrap/>
            <w:vAlign w:val="bottom"/>
            <w:hideMark/>
          </w:tcPr>
          <w:p w14:paraId="4456C03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137.253.923 </w:t>
            </w:r>
          </w:p>
        </w:tc>
        <w:tc>
          <w:tcPr>
            <w:tcW w:w="0" w:type="auto"/>
            <w:tcBorders>
              <w:top w:val="nil"/>
              <w:left w:val="nil"/>
              <w:bottom w:val="single" w:sz="4" w:space="0" w:color="auto"/>
              <w:right w:val="single" w:sz="4" w:space="0" w:color="auto"/>
            </w:tcBorders>
            <w:shd w:val="clear" w:color="auto" w:fill="auto"/>
            <w:noWrap/>
            <w:vAlign w:val="bottom"/>
            <w:hideMark/>
          </w:tcPr>
          <w:p w14:paraId="4F17FB3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141.371.541 </w:t>
            </w:r>
          </w:p>
        </w:tc>
        <w:tc>
          <w:tcPr>
            <w:tcW w:w="0" w:type="auto"/>
            <w:tcBorders>
              <w:top w:val="nil"/>
              <w:left w:val="nil"/>
              <w:bottom w:val="single" w:sz="4" w:space="0" w:color="auto"/>
              <w:right w:val="single" w:sz="4" w:space="0" w:color="auto"/>
            </w:tcBorders>
            <w:shd w:val="clear" w:color="auto" w:fill="auto"/>
            <w:noWrap/>
            <w:vAlign w:val="bottom"/>
            <w:hideMark/>
          </w:tcPr>
          <w:p w14:paraId="660DED2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145.612.687 </w:t>
            </w:r>
          </w:p>
        </w:tc>
        <w:tc>
          <w:tcPr>
            <w:tcW w:w="0" w:type="auto"/>
            <w:tcBorders>
              <w:top w:val="nil"/>
              <w:left w:val="nil"/>
              <w:bottom w:val="single" w:sz="4" w:space="0" w:color="auto"/>
              <w:right w:val="single" w:sz="4" w:space="0" w:color="auto"/>
            </w:tcBorders>
            <w:shd w:val="clear" w:color="auto" w:fill="auto"/>
            <w:noWrap/>
            <w:vAlign w:val="bottom"/>
            <w:hideMark/>
          </w:tcPr>
          <w:p w14:paraId="3F5018D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149.981.068 </w:t>
            </w:r>
          </w:p>
        </w:tc>
      </w:tr>
      <w:tr w:rsidR="00CA4606" w:rsidRPr="00CA4606" w14:paraId="539F48CB"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4A12FD9"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Impuestos</w:t>
            </w:r>
          </w:p>
        </w:tc>
        <w:tc>
          <w:tcPr>
            <w:tcW w:w="731" w:type="dxa"/>
            <w:tcBorders>
              <w:top w:val="nil"/>
              <w:left w:val="nil"/>
              <w:bottom w:val="single" w:sz="4" w:space="0" w:color="auto"/>
              <w:right w:val="single" w:sz="4" w:space="0" w:color="auto"/>
            </w:tcBorders>
            <w:shd w:val="clear" w:color="auto" w:fill="auto"/>
            <w:noWrap/>
            <w:vAlign w:val="bottom"/>
            <w:hideMark/>
          </w:tcPr>
          <w:p w14:paraId="36B5455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148.231.013 </w:t>
            </w:r>
          </w:p>
        </w:tc>
        <w:tc>
          <w:tcPr>
            <w:tcW w:w="0" w:type="auto"/>
            <w:tcBorders>
              <w:top w:val="nil"/>
              <w:left w:val="nil"/>
              <w:bottom w:val="single" w:sz="4" w:space="0" w:color="auto"/>
              <w:right w:val="single" w:sz="4" w:space="0" w:color="auto"/>
            </w:tcBorders>
            <w:shd w:val="clear" w:color="auto" w:fill="auto"/>
            <w:noWrap/>
            <w:vAlign w:val="bottom"/>
            <w:hideMark/>
          </w:tcPr>
          <w:p w14:paraId="6330F1B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152.677.943 </w:t>
            </w:r>
          </w:p>
        </w:tc>
        <w:tc>
          <w:tcPr>
            <w:tcW w:w="0" w:type="auto"/>
            <w:tcBorders>
              <w:top w:val="nil"/>
              <w:left w:val="nil"/>
              <w:bottom w:val="single" w:sz="4" w:space="0" w:color="auto"/>
              <w:right w:val="single" w:sz="4" w:space="0" w:color="auto"/>
            </w:tcBorders>
            <w:shd w:val="clear" w:color="auto" w:fill="auto"/>
            <w:noWrap/>
            <w:vAlign w:val="bottom"/>
            <w:hideMark/>
          </w:tcPr>
          <w:p w14:paraId="67B5E9A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157.258.282 </w:t>
            </w:r>
          </w:p>
        </w:tc>
        <w:tc>
          <w:tcPr>
            <w:tcW w:w="0" w:type="auto"/>
            <w:tcBorders>
              <w:top w:val="nil"/>
              <w:left w:val="nil"/>
              <w:bottom w:val="single" w:sz="4" w:space="0" w:color="auto"/>
              <w:right w:val="single" w:sz="4" w:space="0" w:color="auto"/>
            </w:tcBorders>
            <w:shd w:val="clear" w:color="auto" w:fill="auto"/>
            <w:noWrap/>
            <w:vAlign w:val="bottom"/>
            <w:hideMark/>
          </w:tcPr>
          <w:p w14:paraId="48D15BE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161.976.030 </w:t>
            </w:r>
          </w:p>
        </w:tc>
        <w:tc>
          <w:tcPr>
            <w:tcW w:w="0" w:type="auto"/>
            <w:tcBorders>
              <w:top w:val="nil"/>
              <w:left w:val="nil"/>
              <w:bottom w:val="single" w:sz="4" w:space="0" w:color="auto"/>
              <w:right w:val="single" w:sz="4" w:space="0" w:color="auto"/>
            </w:tcBorders>
            <w:shd w:val="clear" w:color="auto" w:fill="auto"/>
            <w:noWrap/>
            <w:vAlign w:val="bottom"/>
            <w:hideMark/>
          </w:tcPr>
          <w:p w14:paraId="22C045A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152.677.943 </w:t>
            </w:r>
          </w:p>
        </w:tc>
        <w:tc>
          <w:tcPr>
            <w:tcW w:w="0" w:type="auto"/>
            <w:tcBorders>
              <w:top w:val="nil"/>
              <w:left w:val="nil"/>
              <w:bottom w:val="single" w:sz="4" w:space="0" w:color="auto"/>
              <w:right w:val="single" w:sz="4" w:space="0" w:color="auto"/>
            </w:tcBorders>
            <w:shd w:val="clear" w:color="auto" w:fill="auto"/>
            <w:noWrap/>
            <w:vAlign w:val="bottom"/>
            <w:hideMark/>
          </w:tcPr>
          <w:p w14:paraId="453DC8A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157.258.282 </w:t>
            </w:r>
          </w:p>
        </w:tc>
        <w:tc>
          <w:tcPr>
            <w:tcW w:w="0" w:type="auto"/>
            <w:tcBorders>
              <w:top w:val="nil"/>
              <w:left w:val="nil"/>
              <w:bottom w:val="single" w:sz="4" w:space="0" w:color="auto"/>
              <w:right w:val="single" w:sz="4" w:space="0" w:color="auto"/>
            </w:tcBorders>
            <w:shd w:val="clear" w:color="auto" w:fill="auto"/>
            <w:noWrap/>
            <w:vAlign w:val="bottom"/>
            <w:hideMark/>
          </w:tcPr>
          <w:p w14:paraId="6E46869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161.976.030 </w:t>
            </w:r>
          </w:p>
        </w:tc>
        <w:tc>
          <w:tcPr>
            <w:tcW w:w="0" w:type="auto"/>
            <w:tcBorders>
              <w:top w:val="nil"/>
              <w:left w:val="nil"/>
              <w:bottom w:val="single" w:sz="4" w:space="0" w:color="auto"/>
              <w:right w:val="single" w:sz="4" w:space="0" w:color="auto"/>
            </w:tcBorders>
            <w:shd w:val="clear" w:color="auto" w:fill="auto"/>
            <w:noWrap/>
            <w:vAlign w:val="bottom"/>
            <w:hideMark/>
          </w:tcPr>
          <w:p w14:paraId="22A6B20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166.835.311 </w:t>
            </w:r>
          </w:p>
        </w:tc>
        <w:tc>
          <w:tcPr>
            <w:tcW w:w="0" w:type="auto"/>
            <w:tcBorders>
              <w:top w:val="nil"/>
              <w:left w:val="nil"/>
              <w:bottom w:val="single" w:sz="4" w:space="0" w:color="auto"/>
              <w:right w:val="single" w:sz="4" w:space="0" w:color="auto"/>
            </w:tcBorders>
            <w:shd w:val="clear" w:color="auto" w:fill="auto"/>
            <w:noWrap/>
            <w:vAlign w:val="bottom"/>
            <w:hideMark/>
          </w:tcPr>
          <w:p w14:paraId="7008F94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171.840.370 </w:t>
            </w:r>
          </w:p>
        </w:tc>
        <w:tc>
          <w:tcPr>
            <w:tcW w:w="0" w:type="auto"/>
            <w:tcBorders>
              <w:top w:val="nil"/>
              <w:left w:val="nil"/>
              <w:bottom w:val="single" w:sz="4" w:space="0" w:color="auto"/>
              <w:right w:val="single" w:sz="4" w:space="0" w:color="auto"/>
            </w:tcBorders>
            <w:shd w:val="clear" w:color="auto" w:fill="auto"/>
            <w:noWrap/>
            <w:vAlign w:val="bottom"/>
            <w:hideMark/>
          </w:tcPr>
          <w:p w14:paraId="23501C3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176.995.581 </w:t>
            </w:r>
          </w:p>
        </w:tc>
        <w:tc>
          <w:tcPr>
            <w:tcW w:w="0" w:type="auto"/>
            <w:tcBorders>
              <w:top w:val="nil"/>
              <w:left w:val="nil"/>
              <w:bottom w:val="single" w:sz="4" w:space="0" w:color="auto"/>
              <w:right w:val="single" w:sz="4" w:space="0" w:color="auto"/>
            </w:tcBorders>
            <w:shd w:val="clear" w:color="auto" w:fill="auto"/>
            <w:noWrap/>
            <w:vAlign w:val="bottom"/>
            <w:hideMark/>
          </w:tcPr>
          <w:p w14:paraId="53575AE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182.305.449 </w:t>
            </w:r>
          </w:p>
        </w:tc>
        <w:tc>
          <w:tcPr>
            <w:tcW w:w="0" w:type="auto"/>
            <w:tcBorders>
              <w:top w:val="nil"/>
              <w:left w:val="nil"/>
              <w:bottom w:val="single" w:sz="4" w:space="0" w:color="auto"/>
              <w:right w:val="single" w:sz="4" w:space="0" w:color="auto"/>
            </w:tcBorders>
            <w:shd w:val="clear" w:color="auto" w:fill="auto"/>
            <w:noWrap/>
            <w:vAlign w:val="bottom"/>
            <w:hideMark/>
          </w:tcPr>
          <w:p w14:paraId="5946F92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187.774.612 </w:t>
            </w:r>
          </w:p>
        </w:tc>
        <w:tc>
          <w:tcPr>
            <w:tcW w:w="0" w:type="auto"/>
            <w:tcBorders>
              <w:top w:val="nil"/>
              <w:left w:val="nil"/>
              <w:bottom w:val="single" w:sz="4" w:space="0" w:color="auto"/>
              <w:right w:val="single" w:sz="4" w:space="0" w:color="auto"/>
            </w:tcBorders>
            <w:shd w:val="clear" w:color="auto" w:fill="auto"/>
            <w:noWrap/>
            <w:vAlign w:val="bottom"/>
            <w:hideMark/>
          </w:tcPr>
          <w:p w14:paraId="12D03D1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193.407.851 </w:t>
            </w:r>
          </w:p>
        </w:tc>
        <w:tc>
          <w:tcPr>
            <w:tcW w:w="0" w:type="auto"/>
            <w:tcBorders>
              <w:top w:val="nil"/>
              <w:left w:val="nil"/>
              <w:bottom w:val="single" w:sz="4" w:space="0" w:color="auto"/>
              <w:right w:val="single" w:sz="4" w:space="0" w:color="auto"/>
            </w:tcBorders>
            <w:shd w:val="clear" w:color="auto" w:fill="auto"/>
            <w:noWrap/>
            <w:vAlign w:val="bottom"/>
            <w:hideMark/>
          </w:tcPr>
          <w:p w14:paraId="59C41D2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199.210.086 </w:t>
            </w:r>
          </w:p>
        </w:tc>
      </w:tr>
      <w:tr w:rsidR="00CA4606" w:rsidRPr="00CA4606" w14:paraId="1D004E5E"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20B8759B"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Arrendamientos</w:t>
            </w:r>
          </w:p>
        </w:tc>
        <w:tc>
          <w:tcPr>
            <w:tcW w:w="731" w:type="dxa"/>
            <w:tcBorders>
              <w:top w:val="nil"/>
              <w:left w:val="nil"/>
              <w:bottom w:val="single" w:sz="4" w:space="0" w:color="auto"/>
              <w:right w:val="single" w:sz="4" w:space="0" w:color="auto"/>
            </w:tcBorders>
            <w:shd w:val="clear" w:color="auto" w:fill="auto"/>
            <w:noWrap/>
            <w:vAlign w:val="bottom"/>
            <w:hideMark/>
          </w:tcPr>
          <w:p w14:paraId="5F84775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7E297F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AEC153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DF724B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D4867B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DC0565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6BC0BC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71C035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8BA0A9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434E36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C03AD4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41B104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D4C2FF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ED8C4B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047BCC87"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2FCB3F78"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Servicios</w:t>
            </w:r>
          </w:p>
        </w:tc>
        <w:tc>
          <w:tcPr>
            <w:tcW w:w="731" w:type="dxa"/>
            <w:tcBorders>
              <w:top w:val="nil"/>
              <w:left w:val="nil"/>
              <w:bottom w:val="single" w:sz="4" w:space="0" w:color="auto"/>
              <w:right w:val="single" w:sz="4" w:space="0" w:color="auto"/>
            </w:tcBorders>
            <w:shd w:val="clear" w:color="auto" w:fill="auto"/>
            <w:noWrap/>
            <w:vAlign w:val="bottom"/>
            <w:hideMark/>
          </w:tcPr>
          <w:p w14:paraId="234EB7D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DEF4D0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06AFFE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3E80C2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826CF5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3EE2C0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31B760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F8AA65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51C52F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AA8212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F0DABD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A853D2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486EA6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6DBACA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3F7F9F68"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1C62178F"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Gastos legales</w:t>
            </w:r>
          </w:p>
        </w:tc>
        <w:tc>
          <w:tcPr>
            <w:tcW w:w="731" w:type="dxa"/>
            <w:tcBorders>
              <w:top w:val="nil"/>
              <w:left w:val="nil"/>
              <w:bottom w:val="single" w:sz="4" w:space="0" w:color="auto"/>
              <w:right w:val="single" w:sz="4" w:space="0" w:color="auto"/>
            </w:tcBorders>
            <w:shd w:val="clear" w:color="auto" w:fill="auto"/>
            <w:noWrap/>
            <w:vAlign w:val="bottom"/>
            <w:hideMark/>
          </w:tcPr>
          <w:p w14:paraId="7A2E8B7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6A9F94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1CCDB8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B0FAA5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30741B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8720A5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A02754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B5B0DC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F2D2A7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2C4066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535929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344FB5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86B7F6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F02F50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53D58FEE"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1E132EA7"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Mantenimientos y reparaciones</w:t>
            </w:r>
          </w:p>
        </w:tc>
        <w:tc>
          <w:tcPr>
            <w:tcW w:w="731" w:type="dxa"/>
            <w:tcBorders>
              <w:top w:val="nil"/>
              <w:left w:val="nil"/>
              <w:bottom w:val="single" w:sz="4" w:space="0" w:color="auto"/>
              <w:right w:val="single" w:sz="4" w:space="0" w:color="auto"/>
            </w:tcBorders>
            <w:shd w:val="clear" w:color="auto" w:fill="auto"/>
            <w:noWrap/>
            <w:vAlign w:val="bottom"/>
            <w:hideMark/>
          </w:tcPr>
          <w:p w14:paraId="60F1764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A53C28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A59D5F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37204F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834BC2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A23619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A63988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9DF2F2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2201F4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55C4D7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114BF4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3FBA41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7D4071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C21B2D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18515EC6"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42FF8A68"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Gastos de Viaje</w:t>
            </w:r>
          </w:p>
        </w:tc>
        <w:tc>
          <w:tcPr>
            <w:tcW w:w="731" w:type="dxa"/>
            <w:tcBorders>
              <w:top w:val="nil"/>
              <w:left w:val="nil"/>
              <w:bottom w:val="single" w:sz="4" w:space="0" w:color="auto"/>
              <w:right w:val="single" w:sz="4" w:space="0" w:color="auto"/>
            </w:tcBorders>
            <w:shd w:val="clear" w:color="auto" w:fill="auto"/>
            <w:noWrap/>
            <w:vAlign w:val="bottom"/>
            <w:hideMark/>
          </w:tcPr>
          <w:p w14:paraId="606D95A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7138B7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3D99BC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E3B36A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0AC989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86665F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B62ACC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38AB49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B3EF97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9F4562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D9A7B9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A847D7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7CE12C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7B2256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3E42E05F"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14:paraId="04AD858F"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Deterioro del valor del activo</w:t>
            </w:r>
          </w:p>
        </w:tc>
        <w:tc>
          <w:tcPr>
            <w:tcW w:w="731" w:type="dxa"/>
            <w:tcBorders>
              <w:top w:val="nil"/>
              <w:left w:val="nil"/>
              <w:bottom w:val="single" w:sz="4" w:space="0" w:color="auto"/>
              <w:right w:val="single" w:sz="4" w:space="0" w:color="auto"/>
            </w:tcBorders>
            <w:shd w:val="clear" w:color="auto" w:fill="auto"/>
            <w:noWrap/>
            <w:vAlign w:val="bottom"/>
            <w:hideMark/>
          </w:tcPr>
          <w:p w14:paraId="0FE9783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AB4E75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91AB70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0ECBF5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5755C1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25B0FB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A7690C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19D366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73DD16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9976C8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12A760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4FE598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CBDADB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3BD3FB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426CDE43"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6A664AB"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Seguros</w:t>
            </w:r>
          </w:p>
        </w:tc>
        <w:tc>
          <w:tcPr>
            <w:tcW w:w="731" w:type="dxa"/>
            <w:tcBorders>
              <w:top w:val="nil"/>
              <w:left w:val="nil"/>
              <w:bottom w:val="single" w:sz="4" w:space="0" w:color="auto"/>
              <w:right w:val="single" w:sz="4" w:space="0" w:color="auto"/>
            </w:tcBorders>
            <w:shd w:val="clear" w:color="auto" w:fill="auto"/>
            <w:noWrap/>
            <w:vAlign w:val="bottom"/>
            <w:hideMark/>
          </w:tcPr>
          <w:p w14:paraId="5870CAE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1.126.950 </w:t>
            </w:r>
          </w:p>
        </w:tc>
        <w:tc>
          <w:tcPr>
            <w:tcW w:w="0" w:type="auto"/>
            <w:tcBorders>
              <w:top w:val="nil"/>
              <w:left w:val="nil"/>
              <w:bottom w:val="single" w:sz="4" w:space="0" w:color="auto"/>
              <w:right w:val="single" w:sz="4" w:space="0" w:color="auto"/>
            </w:tcBorders>
            <w:shd w:val="clear" w:color="auto" w:fill="auto"/>
            <w:noWrap/>
            <w:vAlign w:val="bottom"/>
            <w:hideMark/>
          </w:tcPr>
          <w:p w14:paraId="7A244D5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1.160.759 </w:t>
            </w:r>
          </w:p>
        </w:tc>
        <w:tc>
          <w:tcPr>
            <w:tcW w:w="0" w:type="auto"/>
            <w:tcBorders>
              <w:top w:val="nil"/>
              <w:left w:val="nil"/>
              <w:bottom w:val="single" w:sz="4" w:space="0" w:color="auto"/>
              <w:right w:val="single" w:sz="4" w:space="0" w:color="auto"/>
            </w:tcBorders>
            <w:shd w:val="clear" w:color="auto" w:fill="auto"/>
            <w:noWrap/>
            <w:vAlign w:val="bottom"/>
            <w:hideMark/>
          </w:tcPr>
          <w:p w14:paraId="5DB7EB8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1.195.581 </w:t>
            </w:r>
          </w:p>
        </w:tc>
        <w:tc>
          <w:tcPr>
            <w:tcW w:w="0" w:type="auto"/>
            <w:tcBorders>
              <w:top w:val="nil"/>
              <w:left w:val="nil"/>
              <w:bottom w:val="single" w:sz="4" w:space="0" w:color="auto"/>
              <w:right w:val="single" w:sz="4" w:space="0" w:color="auto"/>
            </w:tcBorders>
            <w:shd w:val="clear" w:color="auto" w:fill="auto"/>
            <w:noWrap/>
            <w:vAlign w:val="bottom"/>
            <w:hideMark/>
          </w:tcPr>
          <w:p w14:paraId="73D2991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1.231.449 </w:t>
            </w:r>
          </w:p>
        </w:tc>
        <w:tc>
          <w:tcPr>
            <w:tcW w:w="0" w:type="auto"/>
            <w:tcBorders>
              <w:top w:val="nil"/>
              <w:left w:val="nil"/>
              <w:bottom w:val="single" w:sz="4" w:space="0" w:color="auto"/>
              <w:right w:val="single" w:sz="4" w:space="0" w:color="auto"/>
            </w:tcBorders>
            <w:shd w:val="clear" w:color="auto" w:fill="auto"/>
            <w:noWrap/>
            <w:vAlign w:val="bottom"/>
            <w:hideMark/>
          </w:tcPr>
          <w:p w14:paraId="7147F06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1.160.759 </w:t>
            </w:r>
          </w:p>
        </w:tc>
        <w:tc>
          <w:tcPr>
            <w:tcW w:w="0" w:type="auto"/>
            <w:tcBorders>
              <w:top w:val="nil"/>
              <w:left w:val="nil"/>
              <w:bottom w:val="single" w:sz="4" w:space="0" w:color="auto"/>
              <w:right w:val="single" w:sz="4" w:space="0" w:color="auto"/>
            </w:tcBorders>
            <w:shd w:val="clear" w:color="auto" w:fill="auto"/>
            <w:noWrap/>
            <w:vAlign w:val="bottom"/>
            <w:hideMark/>
          </w:tcPr>
          <w:p w14:paraId="6FDE92B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1.195.581 </w:t>
            </w:r>
          </w:p>
        </w:tc>
        <w:tc>
          <w:tcPr>
            <w:tcW w:w="0" w:type="auto"/>
            <w:tcBorders>
              <w:top w:val="nil"/>
              <w:left w:val="nil"/>
              <w:bottom w:val="single" w:sz="4" w:space="0" w:color="auto"/>
              <w:right w:val="single" w:sz="4" w:space="0" w:color="auto"/>
            </w:tcBorders>
            <w:shd w:val="clear" w:color="auto" w:fill="auto"/>
            <w:noWrap/>
            <w:vAlign w:val="bottom"/>
            <w:hideMark/>
          </w:tcPr>
          <w:p w14:paraId="48AFFEC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1.231.449 </w:t>
            </w:r>
          </w:p>
        </w:tc>
        <w:tc>
          <w:tcPr>
            <w:tcW w:w="0" w:type="auto"/>
            <w:tcBorders>
              <w:top w:val="nil"/>
              <w:left w:val="nil"/>
              <w:bottom w:val="single" w:sz="4" w:space="0" w:color="auto"/>
              <w:right w:val="single" w:sz="4" w:space="0" w:color="auto"/>
            </w:tcBorders>
            <w:shd w:val="clear" w:color="auto" w:fill="auto"/>
            <w:noWrap/>
            <w:vAlign w:val="bottom"/>
            <w:hideMark/>
          </w:tcPr>
          <w:p w14:paraId="22CCFE7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1.268.392 </w:t>
            </w:r>
          </w:p>
        </w:tc>
        <w:tc>
          <w:tcPr>
            <w:tcW w:w="0" w:type="auto"/>
            <w:tcBorders>
              <w:top w:val="nil"/>
              <w:left w:val="nil"/>
              <w:bottom w:val="single" w:sz="4" w:space="0" w:color="auto"/>
              <w:right w:val="single" w:sz="4" w:space="0" w:color="auto"/>
            </w:tcBorders>
            <w:shd w:val="clear" w:color="auto" w:fill="auto"/>
            <w:noWrap/>
            <w:vAlign w:val="bottom"/>
            <w:hideMark/>
          </w:tcPr>
          <w:p w14:paraId="2D4AF89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1.306.444 </w:t>
            </w:r>
          </w:p>
        </w:tc>
        <w:tc>
          <w:tcPr>
            <w:tcW w:w="0" w:type="auto"/>
            <w:tcBorders>
              <w:top w:val="nil"/>
              <w:left w:val="nil"/>
              <w:bottom w:val="single" w:sz="4" w:space="0" w:color="auto"/>
              <w:right w:val="single" w:sz="4" w:space="0" w:color="auto"/>
            </w:tcBorders>
            <w:shd w:val="clear" w:color="auto" w:fill="auto"/>
            <w:noWrap/>
            <w:vAlign w:val="bottom"/>
            <w:hideMark/>
          </w:tcPr>
          <w:p w14:paraId="302F9F2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1.345.637 </w:t>
            </w:r>
          </w:p>
        </w:tc>
        <w:tc>
          <w:tcPr>
            <w:tcW w:w="0" w:type="auto"/>
            <w:tcBorders>
              <w:top w:val="nil"/>
              <w:left w:val="nil"/>
              <w:bottom w:val="single" w:sz="4" w:space="0" w:color="auto"/>
              <w:right w:val="single" w:sz="4" w:space="0" w:color="auto"/>
            </w:tcBorders>
            <w:shd w:val="clear" w:color="auto" w:fill="auto"/>
            <w:noWrap/>
            <w:vAlign w:val="bottom"/>
            <w:hideMark/>
          </w:tcPr>
          <w:p w14:paraId="2DF8B2D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1.386.006 </w:t>
            </w:r>
          </w:p>
        </w:tc>
        <w:tc>
          <w:tcPr>
            <w:tcW w:w="0" w:type="auto"/>
            <w:tcBorders>
              <w:top w:val="nil"/>
              <w:left w:val="nil"/>
              <w:bottom w:val="single" w:sz="4" w:space="0" w:color="auto"/>
              <w:right w:val="single" w:sz="4" w:space="0" w:color="auto"/>
            </w:tcBorders>
            <w:shd w:val="clear" w:color="auto" w:fill="auto"/>
            <w:noWrap/>
            <w:vAlign w:val="bottom"/>
            <w:hideMark/>
          </w:tcPr>
          <w:p w14:paraId="38F2CE7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1.427.587 </w:t>
            </w:r>
          </w:p>
        </w:tc>
        <w:tc>
          <w:tcPr>
            <w:tcW w:w="0" w:type="auto"/>
            <w:tcBorders>
              <w:top w:val="nil"/>
              <w:left w:val="nil"/>
              <w:bottom w:val="single" w:sz="4" w:space="0" w:color="auto"/>
              <w:right w:val="single" w:sz="4" w:space="0" w:color="auto"/>
            </w:tcBorders>
            <w:shd w:val="clear" w:color="auto" w:fill="auto"/>
            <w:noWrap/>
            <w:vAlign w:val="bottom"/>
            <w:hideMark/>
          </w:tcPr>
          <w:p w14:paraId="55E82AB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1.470.414 </w:t>
            </w:r>
          </w:p>
        </w:tc>
        <w:tc>
          <w:tcPr>
            <w:tcW w:w="0" w:type="auto"/>
            <w:tcBorders>
              <w:top w:val="nil"/>
              <w:left w:val="nil"/>
              <w:bottom w:val="single" w:sz="4" w:space="0" w:color="auto"/>
              <w:right w:val="single" w:sz="4" w:space="0" w:color="auto"/>
            </w:tcBorders>
            <w:shd w:val="clear" w:color="auto" w:fill="auto"/>
            <w:noWrap/>
            <w:vAlign w:val="bottom"/>
            <w:hideMark/>
          </w:tcPr>
          <w:p w14:paraId="46BC574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1.514.527 </w:t>
            </w:r>
          </w:p>
        </w:tc>
      </w:tr>
      <w:tr w:rsidR="00CA4606" w:rsidRPr="00CA4606" w14:paraId="1E34B1D3"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5979544"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Servicios</w:t>
            </w:r>
          </w:p>
        </w:tc>
        <w:tc>
          <w:tcPr>
            <w:tcW w:w="731" w:type="dxa"/>
            <w:tcBorders>
              <w:top w:val="nil"/>
              <w:left w:val="nil"/>
              <w:bottom w:val="single" w:sz="4" w:space="0" w:color="auto"/>
              <w:right w:val="single" w:sz="4" w:space="0" w:color="auto"/>
            </w:tcBorders>
            <w:shd w:val="clear" w:color="auto" w:fill="auto"/>
            <w:noWrap/>
            <w:vAlign w:val="bottom"/>
            <w:hideMark/>
          </w:tcPr>
          <w:p w14:paraId="0346453F" w14:textId="77777777" w:rsidR="00CA4606" w:rsidRPr="00CA4606" w:rsidRDefault="00CA4606" w:rsidP="00CA4606">
            <w:pPr>
              <w:spacing w:after="0" w:line="240" w:lineRule="auto"/>
              <w:jc w:val="righ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34.401.757 </w:t>
            </w:r>
          </w:p>
        </w:tc>
        <w:tc>
          <w:tcPr>
            <w:tcW w:w="0" w:type="auto"/>
            <w:tcBorders>
              <w:top w:val="nil"/>
              <w:left w:val="nil"/>
              <w:bottom w:val="single" w:sz="4" w:space="0" w:color="auto"/>
              <w:right w:val="single" w:sz="4" w:space="0" w:color="auto"/>
            </w:tcBorders>
            <w:shd w:val="clear" w:color="auto" w:fill="auto"/>
            <w:noWrap/>
            <w:vAlign w:val="bottom"/>
            <w:hideMark/>
          </w:tcPr>
          <w:p w14:paraId="39DB38C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35.433.810 </w:t>
            </w:r>
          </w:p>
        </w:tc>
        <w:tc>
          <w:tcPr>
            <w:tcW w:w="0" w:type="auto"/>
            <w:tcBorders>
              <w:top w:val="nil"/>
              <w:left w:val="nil"/>
              <w:bottom w:val="single" w:sz="4" w:space="0" w:color="auto"/>
              <w:right w:val="single" w:sz="4" w:space="0" w:color="auto"/>
            </w:tcBorders>
            <w:shd w:val="clear" w:color="auto" w:fill="auto"/>
            <w:noWrap/>
            <w:vAlign w:val="bottom"/>
            <w:hideMark/>
          </w:tcPr>
          <w:p w14:paraId="2A1F3C8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36.496.824 </w:t>
            </w:r>
          </w:p>
        </w:tc>
        <w:tc>
          <w:tcPr>
            <w:tcW w:w="0" w:type="auto"/>
            <w:tcBorders>
              <w:top w:val="nil"/>
              <w:left w:val="nil"/>
              <w:bottom w:val="single" w:sz="4" w:space="0" w:color="auto"/>
              <w:right w:val="single" w:sz="4" w:space="0" w:color="auto"/>
            </w:tcBorders>
            <w:shd w:val="clear" w:color="auto" w:fill="auto"/>
            <w:noWrap/>
            <w:vAlign w:val="bottom"/>
            <w:hideMark/>
          </w:tcPr>
          <w:p w14:paraId="0B6139D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37.591.729 </w:t>
            </w:r>
          </w:p>
        </w:tc>
        <w:tc>
          <w:tcPr>
            <w:tcW w:w="0" w:type="auto"/>
            <w:tcBorders>
              <w:top w:val="nil"/>
              <w:left w:val="nil"/>
              <w:bottom w:val="single" w:sz="4" w:space="0" w:color="auto"/>
              <w:right w:val="single" w:sz="4" w:space="0" w:color="auto"/>
            </w:tcBorders>
            <w:shd w:val="clear" w:color="auto" w:fill="auto"/>
            <w:noWrap/>
            <w:vAlign w:val="bottom"/>
            <w:hideMark/>
          </w:tcPr>
          <w:p w14:paraId="2BF5D00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35.433.810 </w:t>
            </w:r>
          </w:p>
        </w:tc>
        <w:tc>
          <w:tcPr>
            <w:tcW w:w="0" w:type="auto"/>
            <w:tcBorders>
              <w:top w:val="nil"/>
              <w:left w:val="nil"/>
              <w:bottom w:val="single" w:sz="4" w:space="0" w:color="auto"/>
              <w:right w:val="single" w:sz="4" w:space="0" w:color="auto"/>
            </w:tcBorders>
            <w:shd w:val="clear" w:color="auto" w:fill="auto"/>
            <w:noWrap/>
            <w:vAlign w:val="bottom"/>
            <w:hideMark/>
          </w:tcPr>
          <w:p w14:paraId="103AFA0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36.496.824 </w:t>
            </w:r>
          </w:p>
        </w:tc>
        <w:tc>
          <w:tcPr>
            <w:tcW w:w="0" w:type="auto"/>
            <w:tcBorders>
              <w:top w:val="nil"/>
              <w:left w:val="nil"/>
              <w:bottom w:val="single" w:sz="4" w:space="0" w:color="auto"/>
              <w:right w:val="single" w:sz="4" w:space="0" w:color="auto"/>
            </w:tcBorders>
            <w:shd w:val="clear" w:color="auto" w:fill="auto"/>
            <w:noWrap/>
            <w:vAlign w:val="bottom"/>
            <w:hideMark/>
          </w:tcPr>
          <w:p w14:paraId="4196DC0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37.591.729 </w:t>
            </w:r>
          </w:p>
        </w:tc>
        <w:tc>
          <w:tcPr>
            <w:tcW w:w="0" w:type="auto"/>
            <w:tcBorders>
              <w:top w:val="nil"/>
              <w:left w:val="nil"/>
              <w:bottom w:val="single" w:sz="4" w:space="0" w:color="auto"/>
              <w:right w:val="single" w:sz="4" w:space="0" w:color="auto"/>
            </w:tcBorders>
            <w:shd w:val="clear" w:color="auto" w:fill="auto"/>
            <w:noWrap/>
            <w:vAlign w:val="bottom"/>
            <w:hideMark/>
          </w:tcPr>
          <w:p w14:paraId="53849BB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38.719.481 </w:t>
            </w:r>
          </w:p>
        </w:tc>
        <w:tc>
          <w:tcPr>
            <w:tcW w:w="0" w:type="auto"/>
            <w:tcBorders>
              <w:top w:val="nil"/>
              <w:left w:val="nil"/>
              <w:bottom w:val="single" w:sz="4" w:space="0" w:color="auto"/>
              <w:right w:val="single" w:sz="4" w:space="0" w:color="auto"/>
            </w:tcBorders>
            <w:shd w:val="clear" w:color="auto" w:fill="auto"/>
            <w:noWrap/>
            <w:vAlign w:val="bottom"/>
            <w:hideMark/>
          </w:tcPr>
          <w:p w14:paraId="21568FC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39.881.065 </w:t>
            </w:r>
          </w:p>
        </w:tc>
        <w:tc>
          <w:tcPr>
            <w:tcW w:w="0" w:type="auto"/>
            <w:tcBorders>
              <w:top w:val="nil"/>
              <w:left w:val="nil"/>
              <w:bottom w:val="single" w:sz="4" w:space="0" w:color="auto"/>
              <w:right w:val="single" w:sz="4" w:space="0" w:color="auto"/>
            </w:tcBorders>
            <w:shd w:val="clear" w:color="auto" w:fill="auto"/>
            <w:noWrap/>
            <w:vAlign w:val="bottom"/>
            <w:hideMark/>
          </w:tcPr>
          <w:p w14:paraId="10D6860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41.077.497 </w:t>
            </w:r>
          </w:p>
        </w:tc>
        <w:tc>
          <w:tcPr>
            <w:tcW w:w="0" w:type="auto"/>
            <w:tcBorders>
              <w:top w:val="nil"/>
              <w:left w:val="nil"/>
              <w:bottom w:val="single" w:sz="4" w:space="0" w:color="auto"/>
              <w:right w:val="single" w:sz="4" w:space="0" w:color="auto"/>
            </w:tcBorders>
            <w:shd w:val="clear" w:color="auto" w:fill="auto"/>
            <w:noWrap/>
            <w:vAlign w:val="bottom"/>
            <w:hideMark/>
          </w:tcPr>
          <w:p w14:paraId="10E0B85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42.309.822 </w:t>
            </w:r>
          </w:p>
        </w:tc>
        <w:tc>
          <w:tcPr>
            <w:tcW w:w="0" w:type="auto"/>
            <w:tcBorders>
              <w:top w:val="nil"/>
              <w:left w:val="nil"/>
              <w:bottom w:val="single" w:sz="4" w:space="0" w:color="auto"/>
              <w:right w:val="single" w:sz="4" w:space="0" w:color="auto"/>
            </w:tcBorders>
            <w:shd w:val="clear" w:color="auto" w:fill="auto"/>
            <w:noWrap/>
            <w:vAlign w:val="bottom"/>
            <w:hideMark/>
          </w:tcPr>
          <w:p w14:paraId="180D073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43.579.117 </w:t>
            </w:r>
          </w:p>
        </w:tc>
        <w:tc>
          <w:tcPr>
            <w:tcW w:w="0" w:type="auto"/>
            <w:tcBorders>
              <w:top w:val="nil"/>
              <w:left w:val="nil"/>
              <w:bottom w:val="single" w:sz="4" w:space="0" w:color="auto"/>
              <w:right w:val="single" w:sz="4" w:space="0" w:color="auto"/>
            </w:tcBorders>
            <w:shd w:val="clear" w:color="auto" w:fill="auto"/>
            <w:noWrap/>
            <w:vAlign w:val="bottom"/>
            <w:hideMark/>
          </w:tcPr>
          <w:p w14:paraId="46D9F35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44.886.490 </w:t>
            </w:r>
          </w:p>
        </w:tc>
        <w:tc>
          <w:tcPr>
            <w:tcW w:w="0" w:type="auto"/>
            <w:tcBorders>
              <w:top w:val="nil"/>
              <w:left w:val="nil"/>
              <w:bottom w:val="single" w:sz="4" w:space="0" w:color="auto"/>
              <w:right w:val="single" w:sz="4" w:space="0" w:color="auto"/>
            </w:tcBorders>
            <w:shd w:val="clear" w:color="auto" w:fill="auto"/>
            <w:noWrap/>
            <w:vAlign w:val="bottom"/>
            <w:hideMark/>
          </w:tcPr>
          <w:p w14:paraId="325912D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46.233.085 </w:t>
            </w:r>
          </w:p>
        </w:tc>
      </w:tr>
      <w:tr w:rsidR="00CA4606" w:rsidRPr="00CA4606" w14:paraId="293F61DD"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696BED2"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Gastos legales</w:t>
            </w:r>
          </w:p>
        </w:tc>
        <w:tc>
          <w:tcPr>
            <w:tcW w:w="731" w:type="dxa"/>
            <w:tcBorders>
              <w:top w:val="nil"/>
              <w:left w:val="nil"/>
              <w:bottom w:val="single" w:sz="4" w:space="0" w:color="auto"/>
              <w:right w:val="single" w:sz="4" w:space="0" w:color="auto"/>
            </w:tcBorders>
            <w:shd w:val="clear" w:color="auto" w:fill="auto"/>
            <w:noWrap/>
            <w:vAlign w:val="bottom"/>
            <w:hideMark/>
          </w:tcPr>
          <w:p w14:paraId="40236FF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3.989.500 </w:t>
            </w:r>
          </w:p>
        </w:tc>
        <w:tc>
          <w:tcPr>
            <w:tcW w:w="0" w:type="auto"/>
            <w:tcBorders>
              <w:top w:val="nil"/>
              <w:left w:val="nil"/>
              <w:bottom w:val="single" w:sz="4" w:space="0" w:color="auto"/>
              <w:right w:val="single" w:sz="4" w:space="0" w:color="auto"/>
            </w:tcBorders>
            <w:shd w:val="clear" w:color="auto" w:fill="auto"/>
            <w:noWrap/>
            <w:vAlign w:val="bottom"/>
            <w:hideMark/>
          </w:tcPr>
          <w:p w14:paraId="2A8AD28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4.109.185 </w:t>
            </w:r>
          </w:p>
        </w:tc>
        <w:tc>
          <w:tcPr>
            <w:tcW w:w="0" w:type="auto"/>
            <w:tcBorders>
              <w:top w:val="nil"/>
              <w:left w:val="nil"/>
              <w:bottom w:val="single" w:sz="4" w:space="0" w:color="auto"/>
              <w:right w:val="single" w:sz="4" w:space="0" w:color="auto"/>
            </w:tcBorders>
            <w:shd w:val="clear" w:color="auto" w:fill="auto"/>
            <w:noWrap/>
            <w:vAlign w:val="bottom"/>
            <w:hideMark/>
          </w:tcPr>
          <w:p w14:paraId="2ABBA50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4.232.461 </w:t>
            </w:r>
          </w:p>
        </w:tc>
        <w:tc>
          <w:tcPr>
            <w:tcW w:w="0" w:type="auto"/>
            <w:tcBorders>
              <w:top w:val="nil"/>
              <w:left w:val="nil"/>
              <w:bottom w:val="single" w:sz="4" w:space="0" w:color="auto"/>
              <w:right w:val="single" w:sz="4" w:space="0" w:color="auto"/>
            </w:tcBorders>
            <w:shd w:val="clear" w:color="auto" w:fill="auto"/>
            <w:noWrap/>
            <w:vAlign w:val="bottom"/>
            <w:hideMark/>
          </w:tcPr>
          <w:p w14:paraId="7BB65CB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4.359.434 </w:t>
            </w:r>
          </w:p>
        </w:tc>
        <w:tc>
          <w:tcPr>
            <w:tcW w:w="0" w:type="auto"/>
            <w:tcBorders>
              <w:top w:val="nil"/>
              <w:left w:val="nil"/>
              <w:bottom w:val="single" w:sz="4" w:space="0" w:color="auto"/>
              <w:right w:val="single" w:sz="4" w:space="0" w:color="auto"/>
            </w:tcBorders>
            <w:shd w:val="clear" w:color="auto" w:fill="auto"/>
            <w:noWrap/>
            <w:vAlign w:val="bottom"/>
            <w:hideMark/>
          </w:tcPr>
          <w:p w14:paraId="1E100FF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4.109.185 </w:t>
            </w:r>
          </w:p>
        </w:tc>
        <w:tc>
          <w:tcPr>
            <w:tcW w:w="0" w:type="auto"/>
            <w:tcBorders>
              <w:top w:val="nil"/>
              <w:left w:val="nil"/>
              <w:bottom w:val="single" w:sz="4" w:space="0" w:color="auto"/>
              <w:right w:val="single" w:sz="4" w:space="0" w:color="auto"/>
            </w:tcBorders>
            <w:shd w:val="clear" w:color="auto" w:fill="auto"/>
            <w:noWrap/>
            <w:vAlign w:val="bottom"/>
            <w:hideMark/>
          </w:tcPr>
          <w:p w14:paraId="6941E3E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4.232.461 </w:t>
            </w:r>
          </w:p>
        </w:tc>
        <w:tc>
          <w:tcPr>
            <w:tcW w:w="0" w:type="auto"/>
            <w:tcBorders>
              <w:top w:val="nil"/>
              <w:left w:val="nil"/>
              <w:bottom w:val="single" w:sz="4" w:space="0" w:color="auto"/>
              <w:right w:val="single" w:sz="4" w:space="0" w:color="auto"/>
            </w:tcBorders>
            <w:shd w:val="clear" w:color="auto" w:fill="auto"/>
            <w:noWrap/>
            <w:vAlign w:val="bottom"/>
            <w:hideMark/>
          </w:tcPr>
          <w:p w14:paraId="1FD0047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4.359.434 </w:t>
            </w:r>
          </w:p>
        </w:tc>
        <w:tc>
          <w:tcPr>
            <w:tcW w:w="0" w:type="auto"/>
            <w:tcBorders>
              <w:top w:val="nil"/>
              <w:left w:val="nil"/>
              <w:bottom w:val="single" w:sz="4" w:space="0" w:color="auto"/>
              <w:right w:val="single" w:sz="4" w:space="0" w:color="auto"/>
            </w:tcBorders>
            <w:shd w:val="clear" w:color="auto" w:fill="auto"/>
            <w:noWrap/>
            <w:vAlign w:val="bottom"/>
            <w:hideMark/>
          </w:tcPr>
          <w:p w14:paraId="0A47CE8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4.490.217 </w:t>
            </w:r>
          </w:p>
        </w:tc>
        <w:tc>
          <w:tcPr>
            <w:tcW w:w="0" w:type="auto"/>
            <w:tcBorders>
              <w:top w:val="nil"/>
              <w:left w:val="nil"/>
              <w:bottom w:val="single" w:sz="4" w:space="0" w:color="auto"/>
              <w:right w:val="single" w:sz="4" w:space="0" w:color="auto"/>
            </w:tcBorders>
            <w:shd w:val="clear" w:color="auto" w:fill="auto"/>
            <w:noWrap/>
            <w:vAlign w:val="bottom"/>
            <w:hideMark/>
          </w:tcPr>
          <w:p w14:paraId="7FCBCD1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4.624.924 </w:t>
            </w:r>
          </w:p>
        </w:tc>
        <w:tc>
          <w:tcPr>
            <w:tcW w:w="0" w:type="auto"/>
            <w:tcBorders>
              <w:top w:val="nil"/>
              <w:left w:val="nil"/>
              <w:bottom w:val="single" w:sz="4" w:space="0" w:color="auto"/>
              <w:right w:val="single" w:sz="4" w:space="0" w:color="auto"/>
            </w:tcBorders>
            <w:shd w:val="clear" w:color="auto" w:fill="auto"/>
            <w:noWrap/>
            <w:vAlign w:val="bottom"/>
            <w:hideMark/>
          </w:tcPr>
          <w:p w14:paraId="4887CB5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4.763.672 </w:t>
            </w:r>
          </w:p>
        </w:tc>
        <w:tc>
          <w:tcPr>
            <w:tcW w:w="0" w:type="auto"/>
            <w:tcBorders>
              <w:top w:val="nil"/>
              <w:left w:val="nil"/>
              <w:bottom w:val="single" w:sz="4" w:space="0" w:color="auto"/>
              <w:right w:val="single" w:sz="4" w:space="0" w:color="auto"/>
            </w:tcBorders>
            <w:shd w:val="clear" w:color="auto" w:fill="auto"/>
            <w:noWrap/>
            <w:vAlign w:val="bottom"/>
            <w:hideMark/>
          </w:tcPr>
          <w:p w14:paraId="1C90964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4.906.582 </w:t>
            </w:r>
          </w:p>
        </w:tc>
        <w:tc>
          <w:tcPr>
            <w:tcW w:w="0" w:type="auto"/>
            <w:tcBorders>
              <w:top w:val="nil"/>
              <w:left w:val="nil"/>
              <w:bottom w:val="single" w:sz="4" w:space="0" w:color="auto"/>
              <w:right w:val="single" w:sz="4" w:space="0" w:color="auto"/>
            </w:tcBorders>
            <w:shd w:val="clear" w:color="auto" w:fill="auto"/>
            <w:noWrap/>
            <w:vAlign w:val="bottom"/>
            <w:hideMark/>
          </w:tcPr>
          <w:p w14:paraId="71E3160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5.053.779 </w:t>
            </w:r>
          </w:p>
        </w:tc>
        <w:tc>
          <w:tcPr>
            <w:tcW w:w="0" w:type="auto"/>
            <w:tcBorders>
              <w:top w:val="nil"/>
              <w:left w:val="nil"/>
              <w:bottom w:val="single" w:sz="4" w:space="0" w:color="auto"/>
              <w:right w:val="single" w:sz="4" w:space="0" w:color="auto"/>
            </w:tcBorders>
            <w:shd w:val="clear" w:color="auto" w:fill="auto"/>
            <w:noWrap/>
            <w:vAlign w:val="bottom"/>
            <w:hideMark/>
          </w:tcPr>
          <w:p w14:paraId="2FD1401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5.205.393 </w:t>
            </w:r>
          </w:p>
        </w:tc>
        <w:tc>
          <w:tcPr>
            <w:tcW w:w="0" w:type="auto"/>
            <w:tcBorders>
              <w:top w:val="nil"/>
              <w:left w:val="nil"/>
              <w:bottom w:val="single" w:sz="4" w:space="0" w:color="auto"/>
              <w:right w:val="single" w:sz="4" w:space="0" w:color="auto"/>
            </w:tcBorders>
            <w:shd w:val="clear" w:color="auto" w:fill="auto"/>
            <w:noWrap/>
            <w:vAlign w:val="bottom"/>
            <w:hideMark/>
          </w:tcPr>
          <w:p w14:paraId="0994B70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5.361.554 </w:t>
            </w:r>
          </w:p>
        </w:tc>
      </w:tr>
      <w:tr w:rsidR="00CA4606" w:rsidRPr="00CA4606" w14:paraId="3377BF9A"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F9A2396"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Mantenimientos y reparaciones</w:t>
            </w:r>
          </w:p>
        </w:tc>
        <w:tc>
          <w:tcPr>
            <w:tcW w:w="731" w:type="dxa"/>
            <w:tcBorders>
              <w:top w:val="nil"/>
              <w:left w:val="nil"/>
              <w:bottom w:val="single" w:sz="4" w:space="0" w:color="auto"/>
              <w:right w:val="single" w:sz="4" w:space="0" w:color="auto"/>
            </w:tcBorders>
            <w:shd w:val="clear" w:color="auto" w:fill="auto"/>
            <w:noWrap/>
            <w:vAlign w:val="bottom"/>
            <w:hideMark/>
          </w:tcPr>
          <w:p w14:paraId="57543C8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9.635.500 </w:t>
            </w:r>
          </w:p>
        </w:tc>
        <w:tc>
          <w:tcPr>
            <w:tcW w:w="0" w:type="auto"/>
            <w:tcBorders>
              <w:top w:val="nil"/>
              <w:left w:val="nil"/>
              <w:bottom w:val="single" w:sz="4" w:space="0" w:color="auto"/>
              <w:right w:val="single" w:sz="4" w:space="0" w:color="auto"/>
            </w:tcBorders>
            <w:shd w:val="clear" w:color="auto" w:fill="auto"/>
            <w:noWrap/>
            <w:vAlign w:val="bottom"/>
            <w:hideMark/>
          </w:tcPr>
          <w:p w14:paraId="55A4189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9.924.565 </w:t>
            </w:r>
          </w:p>
        </w:tc>
        <w:tc>
          <w:tcPr>
            <w:tcW w:w="0" w:type="auto"/>
            <w:tcBorders>
              <w:top w:val="nil"/>
              <w:left w:val="nil"/>
              <w:bottom w:val="single" w:sz="4" w:space="0" w:color="auto"/>
              <w:right w:val="single" w:sz="4" w:space="0" w:color="auto"/>
            </w:tcBorders>
            <w:shd w:val="clear" w:color="auto" w:fill="auto"/>
            <w:noWrap/>
            <w:vAlign w:val="bottom"/>
            <w:hideMark/>
          </w:tcPr>
          <w:p w14:paraId="134FF5C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10.222.302 </w:t>
            </w:r>
          </w:p>
        </w:tc>
        <w:tc>
          <w:tcPr>
            <w:tcW w:w="0" w:type="auto"/>
            <w:tcBorders>
              <w:top w:val="nil"/>
              <w:left w:val="nil"/>
              <w:bottom w:val="single" w:sz="4" w:space="0" w:color="auto"/>
              <w:right w:val="single" w:sz="4" w:space="0" w:color="auto"/>
            </w:tcBorders>
            <w:shd w:val="clear" w:color="auto" w:fill="auto"/>
            <w:noWrap/>
            <w:vAlign w:val="bottom"/>
            <w:hideMark/>
          </w:tcPr>
          <w:p w14:paraId="7D94B17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10.528.971 </w:t>
            </w:r>
          </w:p>
        </w:tc>
        <w:tc>
          <w:tcPr>
            <w:tcW w:w="0" w:type="auto"/>
            <w:tcBorders>
              <w:top w:val="nil"/>
              <w:left w:val="nil"/>
              <w:bottom w:val="single" w:sz="4" w:space="0" w:color="auto"/>
              <w:right w:val="single" w:sz="4" w:space="0" w:color="auto"/>
            </w:tcBorders>
            <w:shd w:val="clear" w:color="auto" w:fill="auto"/>
            <w:noWrap/>
            <w:vAlign w:val="bottom"/>
            <w:hideMark/>
          </w:tcPr>
          <w:p w14:paraId="4C697B8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9.924.565 </w:t>
            </w:r>
          </w:p>
        </w:tc>
        <w:tc>
          <w:tcPr>
            <w:tcW w:w="0" w:type="auto"/>
            <w:tcBorders>
              <w:top w:val="nil"/>
              <w:left w:val="nil"/>
              <w:bottom w:val="single" w:sz="4" w:space="0" w:color="auto"/>
              <w:right w:val="single" w:sz="4" w:space="0" w:color="auto"/>
            </w:tcBorders>
            <w:shd w:val="clear" w:color="auto" w:fill="auto"/>
            <w:noWrap/>
            <w:vAlign w:val="bottom"/>
            <w:hideMark/>
          </w:tcPr>
          <w:p w14:paraId="05B4943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10.222.302 </w:t>
            </w:r>
          </w:p>
        </w:tc>
        <w:tc>
          <w:tcPr>
            <w:tcW w:w="0" w:type="auto"/>
            <w:tcBorders>
              <w:top w:val="nil"/>
              <w:left w:val="nil"/>
              <w:bottom w:val="single" w:sz="4" w:space="0" w:color="auto"/>
              <w:right w:val="single" w:sz="4" w:space="0" w:color="auto"/>
            </w:tcBorders>
            <w:shd w:val="clear" w:color="auto" w:fill="auto"/>
            <w:noWrap/>
            <w:vAlign w:val="bottom"/>
            <w:hideMark/>
          </w:tcPr>
          <w:p w14:paraId="7BA7590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10.528.971 </w:t>
            </w:r>
          </w:p>
        </w:tc>
        <w:tc>
          <w:tcPr>
            <w:tcW w:w="0" w:type="auto"/>
            <w:tcBorders>
              <w:top w:val="nil"/>
              <w:left w:val="nil"/>
              <w:bottom w:val="single" w:sz="4" w:space="0" w:color="auto"/>
              <w:right w:val="single" w:sz="4" w:space="0" w:color="auto"/>
            </w:tcBorders>
            <w:shd w:val="clear" w:color="auto" w:fill="auto"/>
            <w:noWrap/>
            <w:vAlign w:val="bottom"/>
            <w:hideMark/>
          </w:tcPr>
          <w:p w14:paraId="5E0F20D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10.844.840 </w:t>
            </w:r>
          </w:p>
        </w:tc>
        <w:tc>
          <w:tcPr>
            <w:tcW w:w="0" w:type="auto"/>
            <w:tcBorders>
              <w:top w:val="nil"/>
              <w:left w:val="nil"/>
              <w:bottom w:val="single" w:sz="4" w:space="0" w:color="auto"/>
              <w:right w:val="single" w:sz="4" w:space="0" w:color="auto"/>
            </w:tcBorders>
            <w:shd w:val="clear" w:color="auto" w:fill="auto"/>
            <w:noWrap/>
            <w:vAlign w:val="bottom"/>
            <w:hideMark/>
          </w:tcPr>
          <w:p w14:paraId="056C5E2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11.170.185 </w:t>
            </w:r>
          </w:p>
        </w:tc>
        <w:tc>
          <w:tcPr>
            <w:tcW w:w="0" w:type="auto"/>
            <w:tcBorders>
              <w:top w:val="nil"/>
              <w:left w:val="nil"/>
              <w:bottom w:val="single" w:sz="4" w:space="0" w:color="auto"/>
              <w:right w:val="single" w:sz="4" w:space="0" w:color="auto"/>
            </w:tcBorders>
            <w:shd w:val="clear" w:color="auto" w:fill="auto"/>
            <w:noWrap/>
            <w:vAlign w:val="bottom"/>
            <w:hideMark/>
          </w:tcPr>
          <w:p w14:paraId="2963F96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11.505.291 </w:t>
            </w:r>
          </w:p>
        </w:tc>
        <w:tc>
          <w:tcPr>
            <w:tcW w:w="0" w:type="auto"/>
            <w:tcBorders>
              <w:top w:val="nil"/>
              <w:left w:val="nil"/>
              <w:bottom w:val="single" w:sz="4" w:space="0" w:color="auto"/>
              <w:right w:val="single" w:sz="4" w:space="0" w:color="auto"/>
            </w:tcBorders>
            <w:shd w:val="clear" w:color="auto" w:fill="auto"/>
            <w:noWrap/>
            <w:vAlign w:val="bottom"/>
            <w:hideMark/>
          </w:tcPr>
          <w:p w14:paraId="7B63769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11.850.450 </w:t>
            </w:r>
          </w:p>
        </w:tc>
        <w:tc>
          <w:tcPr>
            <w:tcW w:w="0" w:type="auto"/>
            <w:tcBorders>
              <w:top w:val="nil"/>
              <w:left w:val="nil"/>
              <w:bottom w:val="single" w:sz="4" w:space="0" w:color="auto"/>
              <w:right w:val="single" w:sz="4" w:space="0" w:color="auto"/>
            </w:tcBorders>
            <w:shd w:val="clear" w:color="auto" w:fill="auto"/>
            <w:noWrap/>
            <w:vAlign w:val="bottom"/>
            <w:hideMark/>
          </w:tcPr>
          <w:p w14:paraId="31CAB74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12.205.963 </w:t>
            </w:r>
          </w:p>
        </w:tc>
        <w:tc>
          <w:tcPr>
            <w:tcW w:w="0" w:type="auto"/>
            <w:tcBorders>
              <w:top w:val="nil"/>
              <w:left w:val="nil"/>
              <w:bottom w:val="single" w:sz="4" w:space="0" w:color="auto"/>
              <w:right w:val="single" w:sz="4" w:space="0" w:color="auto"/>
            </w:tcBorders>
            <w:shd w:val="clear" w:color="auto" w:fill="auto"/>
            <w:noWrap/>
            <w:vAlign w:val="bottom"/>
            <w:hideMark/>
          </w:tcPr>
          <w:p w14:paraId="48E6395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12.572.142 </w:t>
            </w:r>
          </w:p>
        </w:tc>
        <w:tc>
          <w:tcPr>
            <w:tcW w:w="0" w:type="auto"/>
            <w:tcBorders>
              <w:top w:val="nil"/>
              <w:left w:val="nil"/>
              <w:bottom w:val="single" w:sz="4" w:space="0" w:color="auto"/>
              <w:right w:val="single" w:sz="4" w:space="0" w:color="auto"/>
            </w:tcBorders>
            <w:shd w:val="clear" w:color="auto" w:fill="auto"/>
            <w:noWrap/>
            <w:vAlign w:val="bottom"/>
            <w:hideMark/>
          </w:tcPr>
          <w:p w14:paraId="4333C0C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12.949.306 </w:t>
            </w:r>
          </w:p>
        </w:tc>
      </w:tr>
      <w:tr w:rsidR="00CA4606" w:rsidRPr="00CA4606" w14:paraId="71C6C3F8"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3FE55F5"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Diversos</w:t>
            </w:r>
          </w:p>
        </w:tc>
        <w:tc>
          <w:tcPr>
            <w:tcW w:w="731" w:type="dxa"/>
            <w:tcBorders>
              <w:top w:val="nil"/>
              <w:left w:val="nil"/>
              <w:bottom w:val="single" w:sz="4" w:space="0" w:color="auto"/>
              <w:right w:val="single" w:sz="4" w:space="0" w:color="auto"/>
            </w:tcBorders>
            <w:shd w:val="clear" w:color="auto" w:fill="auto"/>
            <w:noWrap/>
            <w:vAlign w:val="bottom"/>
            <w:hideMark/>
          </w:tcPr>
          <w:p w14:paraId="1F3457C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37.375.338 </w:t>
            </w:r>
          </w:p>
        </w:tc>
        <w:tc>
          <w:tcPr>
            <w:tcW w:w="0" w:type="auto"/>
            <w:tcBorders>
              <w:top w:val="nil"/>
              <w:left w:val="nil"/>
              <w:bottom w:val="single" w:sz="4" w:space="0" w:color="auto"/>
              <w:right w:val="single" w:sz="4" w:space="0" w:color="auto"/>
            </w:tcBorders>
            <w:shd w:val="clear" w:color="auto" w:fill="auto"/>
            <w:noWrap/>
            <w:vAlign w:val="bottom"/>
            <w:hideMark/>
          </w:tcPr>
          <w:p w14:paraId="3617EA2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38.496.598 </w:t>
            </w:r>
          </w:p>
        </w:tc>
        <w:tc>
          <w:tcPr>
            <w:tcW w:w="0" w:type="auto"/>
            <w:tcBorders>
              <w:top w:val="nil"/>
              <w:left w:val="nil"/>
              <w:bottom w:val="single" w:sz="4" w:space="0" w:color="auto"/>
              <w:right w:val="single" w:sz="4" w:space="0" w:color="auto"/>
            </w:tcBorders>
            <w:shd w:val="clear" w:color="auto" w:fill="auto"/>
            <w:noWrap/>
            <w:vAlign w:val="bottom"/>
            <w:hideMark/>
          </w:tcPr>
          <w:p w14:paraId="4E7E758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39.651.496 </w:t>
            </w:r>
          </w:p>
        </w:tc>
        <w:tc>
          <w:tcPr>
            <w:tcW w:w="0" w:type="auto"/>
            <w:tcBorders>
              <w:top w:val="nil"/>
              <w:left w:val="nil"/>
              <w:bottom w:val="single" w:sz="4" w:space="0" w:color="auto"/>
              <w:right w:val="single" w:sz="4" w:space="0" w:color="auto"/>
            </w:tcBorders>
            <w:shd w:val="clear" w:color="auto" w:fill="auto"/>
            <w:noWrap/>
            <w:vAlign w:val="bottom"/>
            <w:hideMark/>
          </w:tcPr>
          <w:p w14:paraId="646F2E4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40.841.041 </w:t>
            </w:r>
          </w:p>
        </w:tc>
        <w:tc>
          <w:tcPr>
            <w:tcW w:w="0" w:type="auto"/>
            <w:tcBorders>
              <w:top w:val="nil"/>
              <w:left w:val="nil"/>
              <w:bottom w:val="single" w:sz="4" w:space="0" w:color="auto"/>
              <w:right w:val="single" w:sz="4" w:space="0" w:color="auto"/>
            </w:tcBorders>
            <w:shd w:val="clear" w:color="auto" w:fill="auto"/>
            <w:noWrap/>
            <w:vAlign w:val="bottom"/>
            <w:hideMark/>
          </w:tcPr>
          <w:p w14:paraId="184E63A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38.496.598 </w:t>
            </w:r>
          </w:p>
        </w:tc>
        <w:tc>
          <w:tcPr>
            <w:tcW w:w="0" w:type="auto"/>
            <w:tcBorders>
              <w:top w:val="nil"/>
              <w:left w:val="nil"/>
              <w:bottom w:val="single" w:sz="4" w:space="0" w:color="auto"/>
              <w:right w:val="single" w:sz="4" w:space="0" w:color="auto"/>
            </w:tcBorders>
            <w:shd w:val="clear" w:color="auto" w:fill="auto"/>
            <w:noWrap/>
            <w:vAlign w:val="bottom"/>
            <w:hideMark/>
          </w:tcPr>
          <w:p w14:paraId="1251068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39.651.496 </w:t>
            </w:r>
          </w:p>
        </w:tc>
        <w:tc>
          <w:tcPr>
            <w:tcW w:w="0" w:type="auto"/>
            <w:tcBorders>
              <w:top w:val="nil"/>
              <w:left w:val="nil"/>
              <w:bottom w:val="single" w:sz="4" w:space="0" w:color="auto"/>
              <w:right w:val="single" w:sz="4" w:space="0" w:color="auto"/>
            </w:tcBorders>
            <w:shd w:val="clear" w:color="auto" w:fill="auto"/>
            <w:noWrap/>
            <w:vAlign w:val="bottom"/>
            <w:hideMark/>
          </w:tcPr>
          <w:p w14:paraId="4974709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40.841.041 </w:t>
            </w:r>
          </w:p>
        </w:tc>
        <w:tc>
          <w:tcPr>
            <w:tcW w:w="0" w:type="auto"/>
            <w:tcBorders>
              <w:top w:val="nil"/>
              <w:left w:val="nil"/>
              <w:bottom w:val="single" w:sz="4" w:space="0" w:color="auto"/>
              <w:right w:val="single" w:sz="4" w:space="0" w:color="auto"/>
            </w:tcBorders>
            <w:shd w:val="clear" w:color="auto" w:fill="auto"/>
            <w:noWrap/>
            <w:vAlign w:val="bottom"/>
            <w:hideMark/>
          </w:tcPr>
          <w:p w14:paraId="13101AE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42.066.272 </w:t>
            </w:r>
          </w:p>
        </w:tc>
        <w:tc>
          <w:tcPr>
            <w:tcW w:w="0" w:type="auto"/>
            <w:tcBorders>
              <w:top w:val="nil"/>
              <w:left w:val="nil"/>
              <w:bottom w:val="single" w:sz="4" w:space="0" w:color="auto"/>
              <w:right w:val="single" w:sz="4" w:space="0" w:color="auto"/>
            </w:tcBorders>
            <w:shd w:val="clear" w:color="auto" w:fill="auto"/>
            <w:noWrap/>
            <w:vAlign w:val="bottom"/>
            <w:hideMark/>
          </w:tcPr>
          <w:p w14:paraId="6BE43B9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43.328.260 </w:t>
            </w:r>
          </w:p>
        </w:tc>
        <w:tc>
          <w:tcPr>
            <w:tcW w:w="0" w:type="auto"/>
            <w:tcBorders>
              <w:top w:val="nil"/>
              <w:left w:val="nil"/>
              <w:bottom w:val="single" w:sz="4" w:space="0" w:color="auto"/>
              <w:right w:val="single" w:sz="4" w:space="0" w:color="auto"/>
            </w:tcBorders>
            <w:shd w:val="clear" w:color="auto" w:fill="auto"/>
            <w:noWrap/>
            <w:vAlign w:val="bottom"/>
            <w:hideMark/>
          </w:tcPr>
          <w:p w14:paraId="2DD035B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44.628.108 </w:t>
            </w:r>
          </w:p>
        </w:tc>
        <w:tc>
          <w:tcPr>
            <w:tcW w:w="0" w:type="auto"/>
            <w:tcBorders>
              <w:top w:val="nil"/>
              <w:left w:val="nil"/>
              <w:bottom w:val="single" w:sz="4" w:space="0" w:color="auto"/>
              <w:right w:val="single" w:sz="4" w:space="0" w:color="auto"/>
            </w:tcBorders>
            <w:shd w:val="clear" w:color="auto" w:fill="auto"/>
            <w:noWrap/>
            <w:vAlign w:val="bottom"/>
            <w:hideMark/>
          </w:tcPr>
          <w:p w14:paraId="27A9067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45.966.951 </w:t>
            </w:r>
          </w:p>
        </w:tc>
        <w:tc>
          <w:tcPr>
            <w:tcW w:w="0" w:type="auto"/>
            <w:tcBorders>
              <w:top w:val="nil"/>
              <w:left w:val="nil"/>
              <w:bottom w:val="single" w:sz="4" w:space="0" w:color="auto"/>
              <w:right w:val="single" w:sz="4" w:space="0" w:color="auto"/>
            </w:tcBorders>
            <w:shd w:val="clear" w:color="auto" w:fill="auto"/>
            <w:noWrap/>
            <w:vAlign w:val="bottom"/>
            <w:hideMark/>
          </w:tcPr>
          <w:p w14:paraId="1A6904E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47.345.960 </w:t>
            </w:r>
          </w:p>
        </w:tc>
        <w:tc>
          <w:tcPr>
            <w:tcW w:w="0" w:type="auto"/>
            <w:tcBorders>
              <w:top w:val="nil"/>
              <w:left w:val="nil"/>
              <w:bottom w:val="single" w:sz="4" w:space="0" w:color="auto"/>
              <w:right w:val="single" w:sz="4" w:space="0" w:color="auto"/>
            </w:tcBorders>
            <w:shd w:val="clear" w:color="auto" w:fill="auto"/>
            <w:noWrap/>
            <w:vAlign w:val="bottom"/>
            <w:hideMark/>
          </w:tcPr>
          <w:p w14:paraId="49EDE25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48.766.339 </w:t>
            </w:r>
          </w:p>
        </w:tc>
        <w:tc>
          <w:tcPr>
            <w:tcW w:w="0" w:type="auto"/>
            <w:tcBorders>
              <w:top w:val="nil"/>
              <w:left w:val="nil"/>
              <w:bottom w:val="single" w:sz="4" w:space="0" w:color="auto"/>
              <w:right w:val="single" w:sz="4" w:space="0" w:color="auto"/>
            </w:tcBorders>
            <w:shd w:val="clear" w:color="auto" w:fill="auto"/>
            <w:noWrap/>
            <w:vAlign w:val="bottom"/>
            <w:hideMark/>
          </w:tcPr>
          <w:p w14:paraId="4610137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50.229.329 </w:t>
            </w:r>
          </w:p>
        </w:tc>
      </w:tr>
      <w:tr w:rsidR="00CA4606" w:rsidRPr="00CA4606" w14:paraId="5CE5207C"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158ECD7"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 </w:t>
            </w:r>
          </w:p>
        </w:tc>
        <w:tc>
          <w:tcPr>
            <w:tcW w:w="731" w:type="dxa"/>
            <w:tcBorders>
              <w:top w:val="nil"/>
              <w:left w:val="nil"/>
              <w:bottom w:val="single" w:sz="4" w:space="0" w:color="auto"/>
              <w:right w:val="single" w:sz="4" w:space="0" w:color="auto"/>
            </w:tcBorders>
            <w:shd w:val="clear" w:color="auto" w:fill="auto"/>
            <w:noWrap/>
            <w:vAlign w:val="bottom"/>
            <w:hideMark/>
          </w:tcPr>
          <w:p w14:paraId="7B82D5B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54E813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FBFCE7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C60302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12507B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4A6ABE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91CEF3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612035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C1641A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CE2380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D8B540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5229BC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BC007D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0F9094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r>
      <w:tr w:rsidR="00CA4606" w:rsidRPr="00CA4606" w14:paraId="226CFF31"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D1C2A62" w14:textId="77777777" w:rsidR="00CA4606" w:rsidRPr="00CA4606" w:rsidRDefault="00CA4606" w:rsidP="00CA4606">
            <w:pPr>
              <w:spacing w:after="0" w:line="240" w:lineRule="auto"/>
              <w:jc w:val="left"/>
              <w:rPr>
                <w:rFonts w:eastAsia="Times New Roman" w:cs="Calibri"/>
                <w:b/>
                <w:bCs/>
                <w:color w:val="000000"/>
                <w:sz w:val="14"/>
                <w:szCs w:val="14"/>
                <w:lang w:eastAsia="es-CO"/>
              </w:rPr>
            </w:pPr>
            <w:proofErr w:type="gramStart"/>
            <w:r w:rsidRPr="00CA4606">
              <w:rPr>
                <w:rFonts w:eastAsia="Times New Roman" w:cs="Calibri"/>
                <w:b/>
                <w:bCs/>
                <w:color w:val="000000"/>
                <w:sz w:val="14"/>
                <w:szCs w:val="14"/>
                <w:lang w:eastAsia="es-CO"/>
              </w:rPr>
              <w:t>Total</w:t>
            </w:r>
            <w:proofErr w:type="gramEnd"/>
            <w:r w:rsidRPr="00CA4606">
              <w:rPr>
                <w:rFonts w:eastAsia="Times New Roman" w:cs="Calibri"/>
                <w:b/>
                <w:bCs/>
                <w:color w:val="000000"/>
                <w:sz w:val="14"/>
                <w:szCs w:val="14"/>
                <w:lang w:eastAsia="es-CO"/>
              </w:rPr>
              <w:t xml:space="preserve"> Gastos Ordinarios</w:t>
            </w:r>
          </w:p>
        </w:tc>
        <w:tc>
          <w:tcPr>
            <w:tcW w:w="731" w:type="dxa"/>
            <w:tcBorders>
              <w:top w:val="nil"/>
              <w:left w:val="nil"/>
              <w:bottom w:val="single" w:sz="4" w:space="0" w:color="auto"/>
              <w:right w:val="single" w:sz="4" w:space="0" w:color="auto"/>
            </w:tcBorders>
            <w:shd w:val="clear" w:color="auto" w:fill="auto"/>
            <w:noWrap/>
            <w:vAlign w:val="bottom"/>
            <w:hideMark/>
          </w:tcPr>
          <w:p w14:paraId="1C92DCAD"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373.181.470 </w:t>
            </w:r>
          </w:p>
        </w:tc>
        <w:tc>
          <w:tcPr>
            <w:tcW w:w="0" w:type="auto"/>
            <w:tcBorders>
              <w:top w:val="nil"/>
              <w:left w:val="nil"/>
              <w:bottom w:val="single" w:sz="4" w:space="0" w:color="auto"/>
              <w:right w:val="single" w:sz="4" w:space="0" w:color="auto"/>
            </w:tcBorders>
            <w:shd w:val="clear" w:color="auto" w:fill="auto"/>
            <w:noWrap/>
            <w:vAlign w:val="bottom"/>
            <w:hideMark/>
          </w:tcPr>
          <w:p w14:paraId="4928A1FA"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384.376.914 </w:t>
            </w:r>
          </w:p>
        </w:tc>
        <w:tc>
          <w:tcPr>
            <w:tcW w:w="0" w:type="auto"/>
            <w:tcBorders>
              <w:top w:val="nil"/>
              <w:left w:val="nil"/>
              <w:bottom w:val="single" w:sz="4" w:space="0" w:color="auto"/>
              <w:right w:val="single" w:sz="4" w:space="0" w:color="auto"/>
            </w:tcBorders>
            <w:shd w:val="clear" w:color="auto" w:fill="auto"/>
            <w:noWrap/>
            <w:vAlign w:val="bottom"/>
            <w:hideMark/>
          </w:tcPr>
          <w:p w14:paraId="36DAD873"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395.908.222 </w:t>
            </w:r>
          </w:p>
        </w:tc>
        <w:tc>
          <w:tcPr>
            <w:tcW w:w="0" w:type="auto"/>
            <w:tcBorders>
              <w:top w:val="nil"/>
              <w:left w:val="nil"/>
              <w:bottom w:val="single" w:sz="4" w:space="0" w:color="auto"/>
              <w:right w:val="single" w:sz="4" w:space="0" w:color="auto"/>
            </w:tcBorders>
            <w:shd w:val="clear" w:color="auto" w:fill="auto"/>
            <w:noWrap/>
            <w:vAlign w:val="bottom"/>
            <w:hideMark/>
          </w:tcPr>
          <w:p w14:paraId="04AE8B73"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407.785.468 </w:t>
            </w:r>
          </w:p>
        </w:tc>
        <w:tc>
          <w:tcPr>
            <w:tcW w:w="0" w:type="auto"/>
            <w:tcBorders>
              <w:top w:val="nil"/>
              <w:left w:val="nil"/>
              <w:bottom w:val="single" w:sz="4" w:space="0" w:color="auto"/>
              <w:right w:val="single" w:sz="4" w:space="0" w:color="auto"/>
            </w:tcBorders>
            <w:shd w:val="clear" w:color="auto" w:fill="auto"/>
            <w:noWrap/>
            <w:vAlign w:val="bottom"/>
            <w:hideMark/>
          </w:tcPr>
          <w:p w14:paraId="37285BD2"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614.722.060 </w:t>
            </w:r>
          </w:p>
        </w:tc>
        <w:tc>
          <w:tcPr>
            <w:tcW w:w="0" w:type="auto"/>
            <w:tcBorders>
              <w:top w:val="nil"/>
              <w:left w:val="nil"/>
              <w:bottom w:val="single" w:sz="4" w:space="0" w:color="auto"/>
              <w:right w:val="single" w:sz="4" w:space="0" w:color="auto"/>
            </w:tcBorders>
            <w:shd w:val="clear" w:color="auto" w:fill="auto"/>
            <w:noWrap/>
            <w:vAlign w:val="bottom"/>
            <w:hideMark/>
          </w:tcPr>
          <w:p w14:paraId="2257651A"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627.768.186 </w:t>
            </w:r>
          </w:p>
        </w:tc>
        <w:tc>
          <w:tcPr>
            <w:tcW w:w="0" w:type="auto"/>
            <w:tcBorders>
              <w:top w:val="nil"/>
              <w:left w:val="nil"/>
              <w:bottom w:val="single" w:sz="4" w:space="0" w:color="auto"/>
              <w:right w:val="single" w:sz="4" w:space="0" w:color="auto"/>
            </w:tcBorders>
            <w:shd w:val="clear" w:color="auto" w:fill="auto"/>
            <w:noWrap/>
            <w:vAlign w:val="bottom"/>
            <w:hideMark/>
          </w:tcPr>
          <w:p w14:paraId="0DCE59CF"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641.205.695 </w:t>
            </w:r>
          </w:p>
        </w:tc>
        <w:tc>
          <w:tcPr>
            <w:tcW w:w="0" w:type="auto"/>
            <w:tcBorders>
              <w:top w:val="nil"/>
              <w:left w:val="nil"/>
              <w:bottom w:val="single" w:sz="4" w:space="0" w:color="auto"/>
              <w:right w:val="single" w:sz="4" w:space="0" w:color="auto"/>
            </w:tcBorders>
            <w:shd w:val="clear" w:color="auto" w:fill="auto"/>
            <w:noWrap/>
            <w:vAlign w:val="bottom"/>
            <w:hideMark/>
          </w:tcPr>
          <w:p w14:paraId="405818FD"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646.546.330 </w:t>
            </w:r>
          </w:p>
        </w:tc>
        <w:tc>
          <w:tcPr>
            <w:tcW w:w="0" w:type="auto"/>
            <w:tcBorders>
              <w:top w:val="nil"/>
              <w:left w:val="nil"/>
              <w:bottom w:val="single" w:sz="4" w:space="0" w:color="auto"/>
              <w:right w:val="single" w:sz="4" w:space="0" w:color="auto"/>
            </w:tcBorders>
            <w:shd w:val="clear" w:color="auto" w:fill="auto"/>
            <w:noWrap/>
            <w:vAlign w:val="bottom"/>
            <w:hideMark/>
          </w:tcPr>
          <w:p w14:paraId="0EC383FF"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660.802.184 </w:t>
            </w:r>
          </w:p>
        </w:tc>
        <w:tc>
          <w:tcPr>
            <w:tcW w:w="0" w:type="auto"/>
            <w:tcBorders>
              <w:top w:val="nil"/>
              <w:left w:val="nil"/>
              <w:bottom w:val="single" w:sz="4" w:space="0" w:color="auto"/>
              <w:right w:val="single" w:sz="4" w:space="0" w:color="auto"/>
            </w:tcBorders>
            <w:shd w:val="clear" w:color="auto" w:fill="auto"/>
            <w:noWrap/>
            <w:vAlign w:val="bottom"/>
            <w:hideMark/>
          </w:tcPr>
          <w:p w14:paraId="7DAB7831"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504.134.513 </w:t>
            </w:r>
          </w:p>
        </w:tc>
        <w:tc>
          <w:tcPr>
            <w:tcW w:w="0" w:type="auto"/>
            <w:tcBorders>
              <w:top w:val="nil"/>
              <w:left w:val="nil"/>
              <w:bottom w:val="single" w:sz="4" w:space="0" w:color="auto"/>
              <w:right w:val="single" w:sz="4" w:space="0" w:color="auto"/>
            </w:tcBorders>
            <w:shd w:val="clear" w:color="auto" w:fill="auto"/>
            <w:noWrap/>
            <w:vAlign w:val="bottom"/>
            <w:hideMark/>
          </w:tcPr>
          <w:p w14:paraId="362EF699"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519.258.549 </w:t>
            </w:r>
          </w:p>
        </w:tc>
        <w:tc>
          <w:tcPr>
            <w:tcW w:w="0" w:type="auto"/>
            <w:tcBorders>
              <w:top w:val="nil"/>
              <w:left w:val="nil"/>
              <w:bottom w:val="single" w:sz="4" w:space="0" w:color="auto"/>
              <w:right w:val="single" w:sz="4" w:space="0" w:color="auto"/>
            </w:tcBorders>
            <w:shd w:val="clear" w:color="auto" w:fill="auto"/>
            <w:noWrap/>
            <w:vAlign w:val="bottom"/>
            <w:hideMark/>
          </w:tcPr>
          <w:p w14:paraId="42B71CBB"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534.836.305 </w:t>
            </w:r>
          </w:p>
        </w:tc>
        <w:tc>
          <w:tcPr>
            <w:tcW w:w="0" w:type="auto"/>
            <w:tcBorders>
              <w:top w:val="nil"/>
              <w:left w:val="nil"/>
              <w:bottom w:val="single" w:sz="4" w:space="0" w:color="auto"/>
              <w:right w:val="single" w:sz="4" w:space="0" w:color="auto"/>
            </w:tcBorders>
            <w:shd w:val="clear" w:color="auto" w:fill="auto"/>
            <w:noWrap/>
            <w:vAlign w:val="bottom"/>
            <w:hideMark/>
          </w:tcPr>
          <w:p w14:paraId="05D600E9"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550.881.394 </w:t>
            </w:r>
          </w:p>
        </w:tc>
        <w:tc>
          <w:tcPr>
            <w:tcW w:w="0" w:type="auto"/>
            <w:tcBorders>
              <w:top w:val="nil"/>
              <w:left w:val="nil"/>
              <w:bottom w:val="single" w:sz="4" w:space="0" w:color="auto"/>
              <w:right w:val="single" w:sz="4" w:space="0" w:color="auto"/>
            </w:tcBorders>
            <w:shd w:val="clear" w:color="auto" w:fill="auto"/>
            <w:noWrap/>
            <w:vAlign w:val="bottom"/>
            <w:hideMark/>
          </w:tcPr>
          <w:p w14:paraId="7DEDAF5A"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567.407.836 </w:t>
            </w:r>
          </w:p>
        </w:tc>
      </w:tr>
      <w:tr w:rsidR="00CA4606" w:rsidRPr="00CA4606" w14:paraId="5ABF352E"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A86B911"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 </w:t>
            </w:r>
          </w:p>
        </w:tc>
        <w:tc>
          <w:tcPr>
            <w:tcW w:w="731" w:type="dxa"/>
            <w:tcBorders>
              <w:top w:val="nil"/>
              <w:left w:val="nil"/>
              <w:bottom w:val="single" w:sz="4" w:space="0" w:color="auto"/>
              <w:right w:val="single" w:sz="4" w:space="0" w:color="auto"/>
            </w:tcBorders>
            <w:shd w:val="clear" w:color="auto" w:fill="auto"/>
            <w:noWrap/>
            <w:vAlign w:val="bottom"/>
            <w:hideMark/>
          </w:tcPr>
          <w:p w14:paraId="2D7698D8"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9D25DE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668382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7404CC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8CF1342"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B22D392"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21B66F9"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04A3D9E"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B2AA41A"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DE63AC9"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469F37C"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AE93F2"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76E71B9"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0D92A3"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r>
      <w:tr w:rsidR="00CA4606" w:rsidRPr="00CA4606" w14:paraId="3C69368A"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46807DD"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Utilidad Operacional</w:t>
            </w:r>
          </w:p>
        </w:tc>
        <w:tc>
          <w:tcPr>
            <w:tcW w:w="731" w:type="dxa"/>
            <w:tcBorders>
              <w:top w:val="nil"/>
              <w:left w:val="nil"/>
              <w:bottom w:val="single" w:sz="4" w:space="0" w:color="auto"/>
              <w:right w:val="single" w:sz="4" w:space="0" w:color="auto"/>
            </w:tcBorders>
            <w:shd w:val="clear" w:color="auto" w:fill="auto"/>
            <w:noWrap/>
            <w:vAlign w:val="bottom"/>
            <w:hideMark/>
          </w:tcPr>
          <w:p w14:paraId="5602A78A"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416.547.438 </w:t>
            </w:r>
          </w:p>
        </w:tc>
        <w:tc>
          <w:tcPr>
            <w:tcW w:w="0" w:type="auto"/>
            <w:tcBorders>
              <w:top w:val="nil"/>
              <w:left w:val="nil"/>
              <w:bottom w:val="single" w:sz="4" w:space="0" w:color="auto"/>
              <w:right w:val="single" w:sz="4" w:space="0" w:color="auto"/>
            </w:tcBorders>
            <w:shd w:val="clear" w:color="auto" w:fill="auto"/>
            <w:noWrap/>
            <w:vAlign w:val="bottom"/>
            <w:hideMark/>
          </w:tcPr>
          <w:p w14:paraId="3EE23585"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429.043.861 </w:t>
            </w:r>
          </w:p>
        </w:tc>
        <w:tc>
          <w:tcPr>
            <w:tcW w:w="0" w:type="auto"/>
            <w:tcBorders>
              <w:top w:val="nil"/>
              <w:left w:val="nil"/>
              <w:bottom w:val="single" w:sz="4" w:space="0" w:color="auto"/>
              <w:right w:val="single" w:sz="4" w:space="0" w:color="auto"/>
            </w:tcBorders>
            <w:shd w:val="clear" w:color="auto" w:fill="auto"/>
            <w:noWrap/>
            <w:vAlign w:val="bottom"/>
            <w:hideMark/>
          </w:tcPr>
          <w:p w14:paraId="072C07BC"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441.915.177 </w:t>
            </w:r>
          </w:p>
        </w:tc>
        <w:tc>
          <w:tcPr>
            <w:tcW w:w="0" w:type="auto"/>
            <w:tcBorders>
              <w:top w:val="nil"/>
              <w:left w:val="nil"/>
              <w:bottom w:val="single" w:sz="4" w:space="0" w:color="auto"/>
              <w:right w:val="single" w:sz="4" w:space="0" w:color="auto"/>
            </w:tcBorders>
            <w:shd w:val="clear" w:color="auto" w:fill="auto"/>
            <w:noWrap/>
            <w:vAlign w:val="bottom"/>
            <w:hideMark/>
          </w:tcPr>
          <w:p w14:paraId="3F3177A9"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455.172.633 </w:t>
            </w:r>
          </w:p>
        </w:tc>
        <w:tc>
          <w:tcPr>
            <w:tcW w:w="0" w:type="auto"/>
            <w:tcBorders>
              <w:top w:val="nil"/>
              <w:left w:val="nil"/>
              <w:bottom w:val="single" w:sz="4" w:space="0" w:color="auto"/>
              <w:right w:val="single" w:sz="4" w:space="0" w:color="auto"/>
            </w:tcBorders>
            <w:shd w:val="clear" w:color="auto" w:fill="auto"/>
            <w:noWrap/>
            <w:vAlign w:val="bottom"/>
            <w:hideMark/>
          </w:tcPr>
          <w:p w14:paraId="67C8695B"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13.362.705 </w:t>
            </w:r>
          </w:p>
        </w:tc>
        <w:tc>
          <w:tcPr>
            <w:tcW w:w="0" w:type="auto"/>
            <w:tcBorders>
              <w:top w:val="nil"/>
              <w:left w:val="nil"/>
              <w:bottom w:val="single" w:sz="4" w:space="0" w:color="auto"/>
              <w:right w:val="single" w:sz="4" w:space="0" w:color="auto"/>
            </w:tcBorders>
            <w:shd w:val="clear" w:color="auto" w:fill="auto"/>
            <w:noWrap/>
            <w:vAlign w:val="bottom"/>
            <w:hideMark/>
          </w:tcPr>
          <w:p w14:paraId="0E7EB588"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142.509.122 </w:t>
            </w:r>
          </w:p>
        </w:tc>
        <w:tc>
          <w:tcPr>
            <w:tcW w:w="0" w:type="auto"/>
            <w:tcBorders>
              <w:top w:val="nil"/>
              <w:left w:val="nil"/>
              <w:bottom w:val="single" w:sz="4" w:space="0" w:color="auto"/>
              <w:right w:val="single" w:sz="4" w:space="0" w:color="auto"/>
            </w:tcBorders>
            <w:shd w:val="clear" w:color="auto" w:fill="auto"/>
            <w:noWrap/>
            <w:vAlign w:val="bottom"/>
            <w:hideMark/>
          </w:tcPr>
          <w:p w14:paraId="2E06E458"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308.499.931 </w:t>
            </w:r>
          </w:p>
        </w:tc>
        <w:tc>
          <w:tcPr>
            <w:tcW w:w="0" w:type="auto"/>
            <w:tcBorders>
              <w:top w:val="nil"/>
              <w:left w:val="nil"/>
              <w:bottom w:val="single" w:sz="4" w:space="0" w:color="auto"/>
              <w:right w:val="single" w:sz="4" w:space="0" w:color="auto"/>
            </w:tcBorders>
            <w:shd w:val="clear" w:color="auto" w:fill="auto"/>
            <w:noWrap/>
            <w:vAlign w:val="bottom"/>
            <w:hideMark/>
          </w:tcPr>
          <w:p w14:paraId="5972D7D0"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529.606.465 </w:t>
            </w:r>
          </w:p>
        </w:tc>
        <w:tc>
          <w:tcPr>
            <w:tcW w:w="0" w:type="auto"/>
            <w:tcBorders>
              <w:top w:val="nil"/>
              <w:left w:val="nil"/>
              <w:bottom w:val="single" w:sz="4" w:space="0" w:color="auto"/>
              <w:right w:val="single" w:sz="4" w:space="0" w:color="auto"/>
            </w:tcBorders>
            <w:shd w:val="clear" w:color="auto" w:fill="auto"/>
            <w:noWrap/>
            <w:vAlign w:val="bottom"/>
            <w:hideMark/>
          </w:tcPr>
          <w:p w14:paraId="25CE2A38"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801.455.195 </w:t>
            </w:r>
          </w:p>
        </w:tc>
        <w:tc>
          <w:tcPr>
            <w:tcW w:w="0" w:type="auto"/>
            <w:tcBorders>
              <w:top w:val="nil"/>
              <w:left w:val="nil"/>
              <w:bottom w:val="single" w:sz="4" w:space="0" w:color="auto"/>
              <w:right w:val="single" w:sz="4" w:space="0" w:color="auto"/>
            </w:tcBorders>
            <w:shd w:val="clear" w:color="auto" w:fill="auto"/>
            <w:noWrap/>
            <w:vAlign w:val="bottom"/>
            <w:hideMark/>
          </w:tcPr>
          <w:p w14:paraId="71367025"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800.308.507 </w:t>
            </w:r>
          </w:p>
        </w:tc>
        <w:tc>
          <w:tcPr>
            <w:tcW w:w="0" w:type="auto"/>
            <w:tcBorders>
              <w:top w:val="nil"/>
              <w:left w:val="nil"/>
              <w:bottom w:val="single" w:sz="4" w:space="0" w:color="auto"/>
              <w:right w:val="single" w:sz="4" w:space="0" w:color="auto"/>
            </w:tcBorders>
            <w:shd w:val="clear" w:color="auto" w:fill="auto"/>
            <w:noWrap/>
            <w:vAlign w:val="bottom"/>
            <w:hideMark/>
          </w:tcPr>
          <w:p w14:paraId="5079386C"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1.244.918.754 </w:t>
            </w:r>
          </w:p>
        </w:tc>
        <w:tc>
          <w:tcPr>
            <w:tcW w:w="0" w:type="auto"/>
            <w:tcBorders>
              <w:top w:val="nil"/>
              <w:left w:val="nil"/>
              <w:bottom w:val="single" w:sz="4" w:space="0" w:color="auto"/>
              <w:right w:val="single" w:sz="4" w:space="0" w:color="auto"/>
            </w:tcBorders>
            <w:shd w:val="clear" w:color="auto" w:fill="auto"/>
            <w:noWrap/>
            <w:vAlign w:val="bottom"/>
            <w:hideMark/>
          </w:tcPr>
          <w:p w14:paraId="5576602C"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1.814.846.791 </w:t>
            </w:r>
          </w:p>
        </w:tc>
        <w:tc>
          <w:tcPr>
            <w:tcW w:w="0" w:type="auto"/>
            <w:tcBorders>
              <w:top w:val="nil"/>
              <w:left w:val="nil"/>
              <w:bottom w:val="single" w:sz="4" w:space="0" w:color="auto"/>
              <w:right w:val="single" w:sz="4" w:space="0" w:color="auto"/>
            </w:tcBorders>
            <w:shd w:val="clear" w:color="auto" w:fill="auto"/>
            <w:noWrap/>
            <w:vAlign w:val="bottom"/>
            <w:hideMark/>
          </w:tcPr>
          <w:p w14:paraId="39546920"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2.547.391.759 </w:t>
            </w:r>
          </w:p>
        </w:tc>
        <w:tc>
          <w:tcPr>
            <w:tcW w:w="0" w:type="auto"/>
            <w:tcBorders>
              <w:top w:val="nil"/>
              <w:left w:val="nil"/>
              <w:bottom w:val="single" w:sz="4" w:space="0" w:color="auto"/>
              <w:right w:val="single" w:sz="4" w:space="0" w:color="auto"/>
            </w:tcBorders>
            <w:shd w:val="clear" w:color="auto" w:fill="auto"/>
            <w:noWrap/>
            <w:vAlign w:val="bottom"/>
            <w:hideMark/>
          </w:tcPr>
          <w:p w14:paraId="7651D51A"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3.492.137.185 </w:t>
            </w:r>
          </w:p>
        </w:tc>
      </w:tr>
      <w:tr w:rsidR="00CA4606" w:rsidRPr="00CA4606" w14:paraId="17D8A2CB"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B5E1BC8"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 </w:t>
            </w:r>
          </w:p>
        </w:tc>
        <w:tc>
          <w:tcPr>
            <w:tcW w:w="731" w:type="dxa"/>
            <w:tcBorders>
              <w:top w:val="nil"/>
              <w:left w:val="nil"/>
              <w:bottom w:val="single" w:sz="4" w:space="0" w:color="auto"/>
              <w:right w:val="single" w:sz="4" w:space="0" w:color="auto"/>
            </w:tcBorders>
            <w:shd w:val="clear" w:color="auto" w:fill="auto"/>
            <w:noWrap/>
            <w:vAlign w:val="bottom"/>
            <w:hideMark/>
          </w:tcPr>
          <w:p w14:paraId="545CA4B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127F14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45EE5E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7A613C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95278D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BF3849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832413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AFCA2D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8FFCD0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8684A2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3F162C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E67575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8F7A5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455BA4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r>
      <w:tr w:rsidR="00CA4606" w:rsidRPr="00CA4606" w14:paraId="329D3FB5"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CEA0D9A"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Menos: Gastos no Operacionales</w:t>
            </w:r>
          </w:p>
        </w:tc>
        <w:tc>
          <w:tcPr>
            <w:tcW w:w="731" w:type="dxa"/>
            <w:tcBorders>
              <w:top w:val="nil"/>
              <w:left w:val="nil"/>
              <w:bottom w:val="single" w:sz="4" w:space="0" w:color="auto"/>
              <w:right w:val="single" w:sz="4" w:space="0" w:color="auto"/>
            </w:tcBorders>
            <w:shd w:val="clear" w:color="auto" w:fill="auto"/>
            <w:noWrap/>
            <w:vAlign w:val="bottom"/>
            <w:hideMark/>
          </w:tcPr>
          <w:p w14:paraId="6A18AE3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FDFD20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889989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1B05D6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5FB41B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15879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BFE76F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C27429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93278A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04BFB7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DFB82D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4D72DD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E05C8A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EEF6FB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r>
      <w:tr w:rsidR="00CA4606" w:rsidRPr="00CA4606" w14:paraId="2F38D88E"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5A1CB22"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lastRenderedPageBreak/>
              <w:t>Financieros</w:t>
            </w:r>
          </w:p>
        </w:tc>
        <w:tc>
          <w:tcPr>
            <w:tcW w:w="731" w:type="dxa"/>
            <w:tcBorders>
              <w:top w:val="nil"/>
              <w:left w:val="nil"/>
              <w:bottom w:val="single" w:sz="4" w:space="0" w:color="auto"/>
              <w:right w:val="single" w:sz="4" w:space="0" w:color="auto"/>
            </w:tcBorders>
            <w:shd w:val="clear" w:color="auto" w:fill="auto"/>
            <w:noWrap/>
            <w:vAlign w:val="bottom"/>
            <w:hideMark/>
          </w:tcPr>
          <w:p w14:paraId="3AFAC30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84.223.551 </w:t>
            </w:r>
          </w:p>
        </w:tc>
        <w:tc>
          <w:tcPr>
            <w:tcW w:w="0" w:type="auto"/>
            <w:tcBorders>
              <w:top w:val="nil"/>
              <w:left w:val="nil"/>
              <w:bottom w:val="single" w:sz="4" w:space="0" w:color="auto"/>
              <w:right w:val="single" w:sz="4" w:space="0" w:color="auto"/>
            </w:tcBorders>
            <w:shd w:val="clear" w:color="auto" w:fill="auto"/>
            <w:noWrap/>
            <w:vAlign w:val="bottom"/>
            <w:hideMark/>
          </w:tcPr>
          <w:p w14:paraId="411897B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86.750.258 </w:t>
            </w:r>
          </w:p>
        </w:tc>
        <w:tc>
          <w:tcPr>
            <w:tcW w:w="0" w:type="auto"/>
            <w:tcBorders>
              <w:top w:val="nil"/>
              <w:left w:val="nil"/>
              <w:bottom w:val="single" w:sz="4" w:space="0" w:color="auto"/>
              <w:right w:val="single" w:sz="4" w:space="0" w:color="auto"/>
            </w:tcBorders>
            <w:shd w:val="clear" w:color="auto" w:fill="auto"/>
            <w:noWrap/>
            <w:vAlign w:val="bottom"/>
            <w:hideMark/>
          </w:tcPr>
          <w:p w14:paraId="67804B5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89.352.765 </w:t>
            </w:r>
          </w:p>
        </w:tc>
        <w:tc>
          <w:tcPr>
            <w:tcW w:w="0" w:type="auto"/>
            <w:tcBorders>
              <w:top w:val="nil"/>
              <w:left w:val="nil"/>
              <w:bottom w:val="single" w:sz="4" w:space="0" w:color="auto"/>
              <w:right w:val="single" w:sz="4" w:space="0" w:color="auto"/>
            </w:tcBorders>
            <w:shd w:val="clear" w:color="auto" w:fill="auto"/>
            <w:noWrap/>
            <w:vAlign w:val="bottom"/>
            <w:hideMark/>
          </w:tcPr>
          <w:p w14:paraId="3FD689D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92.033.348 </w:t>
            </w:r>
          </w:p>
        </w:tc>
        <w:tc>
          <w:tcPr>
            <w:tcW w:w="0" w:type="auto"/>
            <w:tcBorders>
              <w:top w:val="nil"/>
              <w:left w:val="nil"/>
              <w:bottom w:val="single" w:sz="4" w:space="0" w:color="auto"/>
              <w:right w:val="single" w:sz="4" w:space="0" w:color="auto"/>
            </w:tcBorders>
            <w:shd w:val="clear" w:color="auto" w:fill="auto"/>
            <w:noWrap/>
            <w:vAlign w:val="bottom"/>
            <w:hideMark/>
          </w:tcPr>
          <w:p w14:paraId="2471E88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94.794.349 </w:t>
            </w:r>
          </w:p>
        </w:tc>
        <w:tc>
          <w:tcPr>
            <w:tcW w:w="0" w:type="auto"/>
            <w:tcBorders>
              <w:top w:val="nil"/>
              <w:left w:val="nil"/>
              <w:bottom w:val="single" w:sz="4" w:space="0" w:color="auto"/>
              <w:right w:val="single" w:sz="4" w:space="0" w:color="auto"/>
            </w:tcBorders>
            <w:shd w:val="clear" w:color="auto" w:fill="auto"/>
            <w:noWrap/>
            <w:vAlign w:val="bottom"/>
            <w:hideMark/>
          </w:tcPr>
          <w:p w14:paraId="40F22F1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97.638.179 </w:t>
            </w:r>
          </w:p>
        </w:tc>
        <w:tc>
          <w:tcPr>
            <w:tcW w:w="0" w:type="auto"/>
            <w:tcBorders>
              <w:top w:val="nil"/>
              <w:left w:val="nil"/>
              <w:bottom w:val="single" w:sz="4" w:space="0" w:color="auto"/>
              <w:right w:val="single" w:sz="4" w:space="0" w:color="auto"/>
            </w:tcBorders>
            <w:shd w:val="clear" w:color="auto" w:fill="auto"/>
            <w:noWrap/>
            <w:vAlign w:val="bottom"/>
            <w:hideMark/>
          </w:tcPr>
          <w:p w14:paraId="2605CAC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100.567.324 </w:t>
            </w:r>
          </w:p>
        </w:tc>
        <w:tc>
          <w:tcPr>
            <w:tcW w:w="0" w:type="auto"/>
            <w:tcBorders>
              <w:top w:val="nil"/>
              <w:left w:val="nil"/>
              <w:bottom w:val="single" w:sz="4" w:space="0" w:color="auto"/>
              <w:right w:val="single" w:sz="4" w:space="0" w:color="auto"/>
            </w:tcBorders>
            <w:shd w:val="clear" w:color="auto" w:fill="auto"/>
            <w:noWrap/>
            <w:vAlign w:val="bottom"/>
            <w:hideMark/>
          </w:tcPr>
          <w:p w14:paraId="4741992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103.584.344 </w:t>
            </w:r>
          </w:p>
        </w:tc>
        <w:tc>
          <w:tcPr>
            <w:tcW w:w="0" w:type="auto"/>
            <w:tcBorders>
              <w:top w:val="nil"/>
              <w:left w:val="nil"/>
              <w:bottom w:val="single" w:sz="4" w:space="0" w:color="auto"/>
              <w:right w:val="single" w:sz="4" w:space="0" w:color="auto"/>
            </w:tcBorders>
            <w:shd w:val="clear" w:color="auto" w:fill="auto"/>
            <w:noWrap/>
            <w:vAlign w:val="bottom"/>
            <w:hideMark/>
          </w:tcPr>
          <w:p w14:paraId="3A9C302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106.691.875 </w:t>
            </w:r>
          </w:p>
        </w:tc>
        <w:tc>
          <w:tcPr>
            <w:tcW w:w="0" w:type="auto"/>
            <w:tcBorders>
              <w:top w:val="nil"/>
              <w:left w:val="nil"/>
              <w:bottom w:val="single" w:sz="4" w:space="0" w:color="auto"/>
              <w:right w:val="single" w:sz="4" w:space="0" w:color="auto"/>
            </w:tcBorders>
            <w:shd w:val="clear" w:color="auto" w:fill="auto"/>
            <w:noWrap/>
            <w:vAlign w:val="bottom"/>
            <w:hideMark/>
          </w:tcPr>
          <w:p w14:paraId="14EF0AC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109.892.631 </w:t>
            </w:r>
          </w:p>
        </w:tc>
        <w:tc>
          <w:tcPr>
            <w:tcW w:w="0" w:type="auto"/>
            <w:tcBorders>
              <w:top w:val="nil"/>
              <w:left w:val="nil"/>
              <w:bottom w:val="single" w:sz="4" w:space="0" w:color="auto"/>
              <w:right w:val="single" w:sz="4" w:space="0" w:color="auto"/>
            </w:tcBorders>
            <w:shd w:val="clear" w:color="auto" w:fill="auto"/>
            <w:noWrap/>
            <w:vAlign w:val="bottom"/>
            <w:hideMark/>
          </w:tcPr>
          <w:p w14:paraId="317C3A6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113.189.410 </w:t>
            </w:r>
          </w:p>
        </w:tc>
        <w:tc>
          <w:tcPr>
            <w:tcW w:w="0" w:type="auto"/>
            <w:tcBorders>
              <w:top w:val="nil"/>
              <w:left w:val="nil"/>
              <w:bottom w:val="single" w:sz="4" w:space="0" w:color="auto"/>
              <w:right w:val="single" w:sz="4" w:space="0" w:color="auto"/>
            </w:tcBorders>
            <w:shd w:val="clear" w:color="auto" w:fill="auto"/>
            <w:noWrap/>
            <w:vAlign w:val="bottom"/>
            <w:hideMark/>
          </w:tcPr>
          <w:p w14:paraId="05D91BF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116.585.092 </w:t>
            </w:r>
          </w:p>
        </w:tc>
        <w:tc>
          <w:tcPr>
            <w:tcW w:w="0" w:type="auto"/>
            <w:tcBorders>
              <w:top w:val="nil"/>
              <w:left w:val="nil"/>
              <w:bottom w:val="single" w:sz="4" w:space="0" w:color="auto"/>
              <w:right w:val="single" w:sz="4" w:space="0" w:color="auto"/>
            </w:tcBorders>
            <w:shd w:val="clear" w:color="auto" w:fill="auto"/>
            <w:noWrap/>
            <w:vAlign w:val="bottom"/>
            <w:hideMark/>
          </w:tcPr>
          <w:p w14:paraId="7511D1E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120.082.645 </w:t>
            </w:r>
          </w:p>
        </w:tc>
        <w:tc>
          <w:tcPr>
            <w:tcW w:w="0" w:type="auto"/>
            <w:tcBorders>
              <w:top w:val="nil"/>
              <w:left w:val="nil"/>
              <w:bottom w:val="single" w:sz="4" w:space="0" w:color="auto"/>
              <w:right w:val="single" w:sz="4" w:space="0" w:color="auto"/>
            </w:tcBorders>
            <w:shd w:val="clear" w:color="auto" w:fill="auto"/>
            <w:noWrap/>
            <w:vAlign w:val="bottom"/>
            <w:hideMark/>
          </w:tcPr>
          <w:p w14:paraId="47AF681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123.685.124 </w:t>
            </w:r>
          </w:p>
        </w:tc>
      </w:tr>
      <w:tr w:rsidR="00CA4606" w:rsidRPr="00CA4606" w14:paraId="25EA9D37"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2D87AC8"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Extraordinarios</w:t>
            </w:r>
          </w:p>
        </w:tc>
        <w:tc>
          <w:tcPr>
            <w:tcW w:w="731" w:type="dxa"/>
            <w:tcBorders>
              <w:top w:val="nil"/>
              <w:left w:val="nil"/>
              <w:bottom w:val="single" w:sz="4" w:space="0" w:color="auto"/>
              <w:right w:val="single" w:sz="4" w:space="0" w:color="auto"/>
            </w:tcBorders>
            <w:shd w:val="clear" w:color="auto" w:fill="auto"/>
            <w:noWrap/>
            <w:vAlign w:val="bottom"/>
            <w:hideMark/>
          </w:tcPr>
          <w:p w14:paraId="35EB112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279.103 </w:t>
            </w:r>
          </w:p>
        </w:tc>
        <w:tc>
          <w:tcPr>
            <w:tcW w:w="0" w:type="auto"/>
            <w:tcBorders>
              <w:top w:val="nil"/>
              <w:left w:val="nil"/>
              <w:bottom w:val="single" w:sz="4" w:space="0" w:color="auto"/>
              <w:right w:val="single" w:sz="4" w:space="0" w:color="auto"/>
            </w:tcBorders>
            <w:shd w:val="clear" w:color="auto" w:fill="auto"/>
            <w:noWrap/>
            <w:vAlign w:val="bottom"/>
            <w:hideMark/>
          </w:tcPr>
          <w:p w14:paraId="15FE4F2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287.476 </w:t>
            </w:r>
          </w:p>
        </w:tc>
        <w:tc>
          <w:tcPr>
            <w:tcW w:w="0" w:type="auto"/>
            <w:tcBorders>
              <w:top w:val="nil"/>
              <w:left w:val="nil"/>
              <w:bottom w:val="single" w:sz="4" w:space="0" w:color="auto"/>
              <w:right w:val="single" w:sz="4" w:space="0" w:color="auto"/>
            </w:tcBorders>
            <w:shd w:val="clear" w:color="auto" w:fill="auto"/>
            <w:noWrap/>
            <w:vAlign w:val="bottom"/>
            <w:hideMark/>
          </w:tcPr>
          <w:p w14:paraId="58303FC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296.100 </w:t>
            </w:r>
          </w:p>
        </w:tc>
        <w:tc>
          <w:tcPr>
            <w:tcW w:w="0" w:type="auto"/>
            <w:tcBorders>
              <w:top w:val="nil"/>
              <w:left w:val="nil"/>
              <w:bottom w:val="single" w:sz="4" w:space="0" w:color="auto"/>
              <w:right w:val="single" w:sz="4" w:space="0" w:color="auto"/>
            </w:tcBorders>
            <w:shd w:val="clear" w:color="auto" w:fill="auto"/>
            <w:noWrap/>
            <w:vAlign w:val="bottom"/>
            <w:hideMark/>
          </w:tcPr>
          <w:p w14:paraId="4E0C55C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304.983 </w:t>
            </w:r>
          </w:p>
        </w:tc>
        <w:tc>
          <w:tcPr>
            <w:tcW w:w="0" w:type="auto"/>
            <w:tcBorders>
              <w:top w:val="nil"/>
              <w:left w:val="nil"/>
              <w:bottom w:val="single" w:sz="4" w:space="0" w:color="auto"/>
              <w:right w:val="single" w:sz="4" w:space="0" w:color="auto"/>
            </w:tcBorders>
            <w:shd w:val="clear" w:color="auto" w:fill="auto"/>
            <w:noWrap/>
            <w:vAlign w:val="bottom"/>
            <w:hideMark/>
          </w:tcPr>
          <w:p w14:paraId="4A43262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314.133 </w:t>
            </w:r>
          </w:p>
        </w:tc>
        <w:tc>
          <w:tcPr>
            <w:tcW w:w="0" w:type="auto"/>
            <w:tcBorders>
              <w:top w:val="nil"/>
              <w:left w:val="nil"/>
              <w:bottom w:val="single" w:sz="4" w:space="0" w:color="auto"/>
              <w:right w:val="single" w:sz="4" w:space="0" w:color="auto"/>
            </w:tcBorders>
            <w:shd w:val="clear" w:color="auto" w:fill="auto"/>
            <w:noWrap/>
            <w:vAlign w:val="bottom"/>
            <w:hideMark/>
          </w:tcPr>
          <w:p w14:paraId="0D1C94B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323.557 </w:t>
            </w:r>
          </w:p>
        </w:tc>
        <w:tc>
          <w:tcPr>
            <w:tcW w:w="0" w:type="auto"/>
            <w:tcBorders>
              <w:top w:val="nil"/>
              <w:left w:val="nil"/>
              <w:bottom w:val="single" w:sz="4" w:space="0" w:color="auto"/>
              <w:right w:val="single" w:sz="4" w:space="0" w:color="auto"/>
            </w:tcBorders>
            <w:shd w:val="clear" w:color="auto" w:fill="auto"/>
            <w:noWrap/>
            <w:vAlign w:val="bottom"/>
            <w:hideMark/>
          </w:tcPr>
          <w:p w14:paraId="1C8220C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333.264 </w:t>
            </w:r>
          </w:p>
        </w:tc>
        <w:tc>
          <w:tcPr>
            <w:tcW w:w="0" w:type="auto"/>
            <w:tcBorders>
              <w:top w:val="nil"/>
              <w:left w:val="nil"/>
              <w:bottom w:val="single" w:sz="4" w:space="0" w:color="auto"/>
              <w:right w:val="single" w:sz="4" w:space="0" w:color="auto"/>
            </w:tcBorders>
            <w:shd w:val="clear" w:color="auto" w:fill="auto"/>
            <w:noWrap/>
            <w:vAlign w:val="bottom"/>
            <w:hideMark/>
          </w:tcPr>
          <w:p w14:paraId="473116A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343.261 </w:t>
            </w:r>
          </w:p>
        </w:tc>
        <w:tc>
          <w:tcPr>
            <w:tcW w:w="0" w:type="auto"/>
            <w:tcBorders>
              <w:top w:val="nil"/>
              <w:left w:val="nil"/>
              <w:bottom w:val="single" w:sz="4" w:space="0" w:color="auto"/>
              <w:right w:val="single" w:sz="4" w:space="0" w:color="auto"/>
            </w:tcBorders>
            <w:shd w:val="clear" w:color="auto" w:fill="auto"/>
            <w:noWrap/>
            <w:vAlign w:val="bottom"/>
            <w:hideMark/>
          </w:tcPr>
          <w:p w14:paraId="413F487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353.559 </w:t>
            </w:r>
          </w:p>
        </w:tc>
        <w:tc>
          <w:tcPr>
            <w:tcW w:w="0" w:type="auto"/>
            <w:tcBorders>
              <w:top w:val="nil"/>
              <w:left w:val="nil"/>
              <w:bottom w:val="single" w:sz="4" w:space="0" w:color="auto"/>
              <w:right w:val="single" w:sz="4" w:space="0" w:color="auto"/>
            </w:tcBorders>
            <w:shd w:val="clear" w:color="auto" w:fill="auto"/>
            <w:noWrap/>
            <w:vAlign w:val="bottom"/>
            <w:hideMark/>
          </w:tcPr>
          <w:p w14:paraId="33CB7C0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364.166 </w:t>
            </w:r>
          </w:p>
        </w:tc>
        <w:tc>
          <w:tcPr>
            <w:tcW w:w="0" w:type="auto"/>
            <w:tcBorders>
              <w:top w:val="nil"/>
              <w:left w:val="nil"/>
              <w:bottom w:val="single" w:sz="4" w:space="0" w:color="auto"/>
              <w:right w:val="single" w:sz="4" w:space="0" w:color="auto"/>
            </w:tcBorders>
            <w:shd w:val="clear" w:color="auto" w:fill="auto"/>
            <w:noWrap/>
            <w:vAlign w:val="bottom"/>
            <w:hideMark/>
          </w:tcPr>
          <w:p w14:paraId="20621C5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375.091 </w:t>
            </w:r>
          </w:p>
        </w:tc>
        <w:tc>
          <w:tcPr>
            <w:tcW w:w="0" w:type="auto"/>
            <w:tcBorders>
              <w:top w:val="nil"/>
              <w:left w:val="nil"/>
              <w:bottom w:val="single" w:sz="4" w:space="0" w:color="auto"/>
              <w:right w:val="single" w:sz="4" w:space="0" w:color="auto"/>
            </w:tcBorders>
            <w:shd w:val="clear" w:color="auto" w:fill="auto"/>
            <w:noWrap/>
            <w:vAlign w:val="bottom"/>
            <w:hideMark/>
          </w:tcPr>
          <w:p w14:paraId="6EE622D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386.344 </w:t>
            </w:r>
          </w:p>
        </w:tc>
        <w:tc>
          <w:tcPr>
            <w:tcW w:w="0" w:type="auto"/>
            <w:tcBorders>
              <w:top w:val="nil"/>
              <w:left w:val="nil"/>
              <w:bottom w:val="single" w:sz="4" w:space="0" w:color="auto"/>
              <w:right w:val="single" w:sz="4" w:space="0" w:color="auto"/>
            </w:tcBorders>
            <w:shd w:val="clear" w:color="auto" w:fill="auto"/>
            <w:noWrap/>
            <w:vAlign w:val="bottom"/>
            <w:hideMark/>
          </w:tcPr>
          <w:p w14:paraId="0DD3D89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397.934 </w:t>
            </w:r>
          </w:p>
        </w:tc>
        <w:tc>
          <w:tcPr>
            <w:tcW w:w="0" w:type="auto"/>
            <w:tcBorders>
              <w:top w:val="nil"/>
              <w:left w:val="nil"/>
              <w:bottom w:val="single" w:sz="4" w:space="0" w:color="auto"/>
              <w:right w:val="single" w:sz="4" w:space="0" w:color="auto"/>
            </w:tcBorders>
            <w:shd w:val="clear" w:color="auto" w:fill="auto"/>
            <w:noWrap/>
            <w:vAlign w:val="bottom"/>
            <w:hideMark/>
          </w:tcPr>
          <w:p w14:paraId="1328F92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409.872 </w:t>
            </w:r>
          </w:p>
        </w:tc>
      </w:tr>
      <w:tr w:rsidR="00CA4606" w:rsidRPr="00CA4606" w14:paraId="321E0E13"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49E173B"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Diversos</w:t>
            </w:r>
          </w:p>
        </w:tc>
        <w:tc>
          <w:tcPr>
            <w:tcW w:w="731" w:type="dxa"/>
            <w:tcBorders>
              <w:top w:val="nil"/>
              <w:left w:val="nil"/>
              <w:bottom w:val="single" w:sz="4" w:space="0" w:color="auto"/>
              <w:right w:val="single" w:sz="4" w:space="0" w:color="auto"/>
            </w:tcBorders>
            <w:shd w:val="clear" w:color="auto" w:fill="auto"/>
            <w:noWrap/>
            <w:vAlign w:val="bottom"/>
            <w:hideMark/>
          </w:tcPr>
          <w:p w14:paraId="2FEDFA8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9.941.200 </w:t>
            </w:r>
          </w:p>
        </w:tc>
        <w:tc>
          <w:tcPr>
            <w:tcW w:w="0" w:type="auto"/>
            <w:tcBorders>
              <w:top w:val="nil"/>
              <w:left w:val="nil"/>
              <w:bottom w:val="single" w:sz="4" w:space="0" w:color="auto"/>
              <w:right w:val="single" w:sz="4" w:space="0" w:color="auto"/>
            </w:tcBorders>
            <w:shd w:val="clear" w:color="auto" w:fill="auto"/>
            <w:noWrap/>
            <w:vAlign w:val="bottom"/>
            <w:hideMark/>
          </w:tcPr>
          <w:p w14:paraId="57B069C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10.239.436 </w:t>
            </w:r>
          </w:p>
        </w:tc>
        <w:tc>
          <w:tcPr>
            <w:tcW w:w="0" w:type="auto"/>
            <w:tcBorders>
              <w:top w:val="nil"/>
              <w:left w:val="nil"/>
              <w:bottom w:val="single" w:sz="4" w:space="0" w:color="auto"/>
              <w:right w:val="single" w:sz="4" w:space="0" w:color="auto"/>
            </w:tcBorders>
            <w:shd w:val="clear" w:color="auto" w:fill="auto"/>
            <w:noWrap/>
            <w:vAlign w:val="bottom"/>
            <w:hideMark/>
          </w:tcPr>
          <w:p w14:paraId="25D5D5C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10.546.619 </w:t>
            </w:r>
          </w:p>
        </w:tc>
        <w:tc>
          <w:tcPr>
            <w:tcW w:w="0" w:type="auto"/>
            <w:tcBorders>
              <w:top w:val="nil"/>
              <w:left w:val="nil"/>
              <w:bottom w:val="single" w:sz="4" w:space="0" w:color="auto"/>
              <w:right w:val="single" w:sz="4" w:space="0" w:color="auto"/>
            </w:tcBorders>
            <w:shd w:val="clear" w:color="auto" w:fill="auto"/>
            <w:noWrap/>
            <w:vAlign w:val="bottom"/>
            <w:hideMark/>
          </w:tcPr>
          <w:p w14:paraId="1775E8E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10.863.018 </w:t>
            </w:r>
          </w:p>
        </w:tc>
        <w:tc>
          <w:tcPr>
            <w:tcW w:w="0" w:type="auto"/>
            <w:tcBorders>
              <w:top w:val="nil"/>
              <w:left w:val="nil"/>
              <w:bottom w:val="single" w:sz="4" w:space="0" w:color="auto"/>
              <w:right w:val="single" w:sz="4" w:space="0" w:color="auto"/>
            </w:tcBorders>
            <w:shd w:val="clear" w:color="auto" w:fill="auto"/>
            <w:noWrap/>
            <w:vAlign w:val="bottom"/>
            <w:hideMark/>
          </w:tcPr>
          <w:p w14:paraId="21751B6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11.188.908 </w:t>
            </w:r>
          </w:p>
        </w:tc>
        <w:tc>
          <w:tcPr>
            <w:tcW w:w="0" w:type="auto"/>
            <w:tcBorders>
              <w:top w:val="nil"/>
              <w:left w:val="nil"/>
              <w:bottom w:val="single" w:sz="4" w:space="0" w:color="auto"/>
              <w:right w:val="single" w:sz="4" w:space="0" w:color="auto"/>
            </w:tcBorders>
            <w:shd w:val="clear" w:color="auto" w:fill="auto"/>
            <w:noWrap/>
            <w:vAlign w:val="bottom"/>
            <w:hideMark/>
          </w:tcPr>
          <w:p w14:paraId="24A8C8F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11.524.575 </w:t>
            </w:r>
          </w:p>
        </w:tc>
        <w:tc>
          <w:tcPr>
            <w:tcW w:w="0" w:type="auto"/>
            <w:tcBorders>
              <w:top w:val="nil"/>
              <w:left w:val="nil"/>
              <w:bottom w:val="single" w:sz="4" w:space="0" w:color="auto"/>
              <w:right w:val="single" w:sz="4" w:space="0" w:color="auto"/>
            </w:tcBorders>
            <w:shd w:val="clear" w:color="auto" w:fill="auto"/>
            <w:noWrap/>
            <w:vAlign w:val="bottom"/>
            <w:hideMark/>
          </w:tcPr>
          <w:p w14:paraId="7A33367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11.870.313 </w:t>
            </w:r>
          </w:p>
        </w:tc>
        <w:tc>
          <w:tcPr>
            <w:tcW w:w="0" w:type="auto"/>
            <w:tcBorders>
              <w:top w:val="nil"/>
              <w:left w:val="nil"/>
              <w:bottom w:val="single" w:sz="4" w:space="0" w:color="auto"/>
              <w:right w:val="single" w:sz="4" w:space="0" w:color="auto"/>
            </w:tcBorders>
            <w:shd w:val="clear" w:color="auto" w:fill="auto"/>
            <w:noWrap/>
            <w:vAlign w:val="bottom"/>
            <w:hideMark/>
          </w:tcPr>
          <w:p w14:paraId="19BDB26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12.226.422 </w:t>
            </w:r>
          </w:p>
        </w:tc>
        <w:tc>
          <w:tcPr>
            <w:tcW w:w="0" w:type="auto"/>
            <w:tcBorders>
              <w:top w:val="nil"/>
              <w:left w:val="nil"/>
              <w:bottom w:val="single" w:sz="4" w:space="0" w:color="auto"/>
              <w:right w:val="single" w:sz="4" w:space="0" w:color="auto"/>
            </w:tcBorders>
            <w:shd w:val="clear" w:color="auto" w:fill="auto"/>
            <w:noWrap/>
            <w:vAlign w:val="bottom"/>
            <w:hideMark/>
          </w:tcPr>
          <w:p w14:paraId="1D70CE7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12.593.215 </w:t>
            </w:r>
          </w:p>
        </w:tc>
        <w:tc>
          <w:tcPr>
            <w:tcW w:w="0" w:type="auto"/>
            <w:tcBorders>
              <w:top w:val="nil"/>
              <w:left w:val="nil"/>
              <w:bottom w:val="single" w:sz="4" w:space="0" w:color="auto"/>
              <w:right w:val="single" w:sz="4" w:space="0" w:color="auto"/>
            </w:tcBorders>
            <w:shd w:val="clear" w:color="auto" w:fill="auto"/>
            <w:noWrap/>
            <w:vAlign w:val="bottom"/>
            <w:hideMark/>
          </w:tcPr>
          <w:p w14:paraId="0BAC760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12.971.011 </w:t>
            </w:r>
          </w:p>
        </w:tc>
        <w:tc>
          <w:tcPr>
            <w:tcW w:w="0" w:type="auto"/>
            <w:tcBorders>
              <w:top w:val="nil"/>
              <w:left w:val="nil"/>
              <w:bottom w:val="single" w:sz="4" w:space="0" w:color="auto"/>
              <w:right w:val="single" w:sz="4" w:space="0" w:color="auto"/>
            </w:tcBorders>
            <w:shd w:val="clear" w:color="auto" w:fill="auto"/>
            <w:noWrap/>
            <w:vAlign w:val="bottom"/>
            <w:hideMark/>
          </w:tcPr>
          <w:p w14:paraId="7239C8F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13.360.142 </w:t>
            </w:r>
          </w:p>
        </w:tc>
        <w:tc>
          <w:tcPr>
            <w:tcW w:w="0" w:type="auto"/>
            <w:tcBorders>
              <w:top w:val="nil"/>
              <w:left w:val="nil"/>
              <w:bottom w:val="single" w:sz="4" w:space="0" w:color="auto"/>
              <w:right w:val="single" w:sz="4" w:space="0" w:color="auto"/>
            </w:tcBorders>
            <w:shd w:val="clear" w:color="auto" w:fill="auto"/>
            <w:noWrap/>
            <w:vAlign w:val="bottom"/>
            <w:hideMark/>
          </w:tcPr>
          <w:p w14:paraId="2DE0337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13.760.946 </w:t>
            </w:r>
          </w:p>
        </w:tc>
        <w:tc>
          <w:tcPr>
            <w:tcW w:w="0" w:type="auto"/>
            <w:tcBorders>
              <w:top w:val="nil"/>
              <w:left w:val="nil"/>
              <w:bottom w:val="single" w:sz="4" w:space="0" w:color="auto"/>
              <w:right w:val="single" w:sz="4" w:space="0" w:color="auto"/>
            </w:tcBorders>
            <w:shd w:val="clear" w:color="auto" w:fill="auto"/>
            <w:noWrap/>
            <w:vAlign w:val="bottom"/>
            <w:hideMark/>
          </w:tcPr>
          <w:p w14:paraId="0D23B78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14.173.774 </w:t>
            </w:r>
          </w:p>
        </w:tc>
        <w:tc>
          <w:tcPr>
            <w:tcW w:w="0" w:type="auto"/>
            <w:tcBorders>
              <w:top w:val="nil"/>
              <w:left w:val="nil"/>
              <w:bottom w:val="single" w:sz="4" w:space="0" w:color="auto"/>
              <w:right w:val="single" w:sz="4" w:space="0" w:color="auto"/>
            </w:tcBorders>
            <w:shd w:val="clear" w:color="auto" w:fill="auto"/>
            <w:noWrap/>
            <w:vAlign w:val="bottom"/>
            <w:hideMark/>
          </w:tcPr>
          <w:p w14:paraId="2E4542B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14.598.987 </w:t>
            </w:r>
          </w:p>
        </w:tc>
      </w:tr>
      <w:tr w:rsidR="00CA4606" w:rsidRPr="00CA4606" w14:paraId="0B1F272B"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60EB855"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 xml:space="preserve">Mas Otros Ingresos </w:t>
            </w:r>
          </w:p>
        </w:tc>
        <w:tc>
          <w:tcPr>
            <w:tcW w:w="731" w:type="dxa"/>
            <w:tcBorders>
              <w:top w:val="nil"/>
              <w:left w:val="nil"/>
              <w:bottom w:val="single" w:sz="4" w:space="0" w:color="auto"/>
              <w:right w:val="single" w:sz="4" w:space="0" w:color="auto"/>
            </w:tcBorders>
            <w:shd w:val="clear" w:color="auto" w:fill="auto"/>
            <w:noWrap/>
            <w:vAlign w:val="bottom"/>
            <w:hideMark/>
          </w:tcPr>
          <w:p w14:paraId="3DC26F0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729D9F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B9CFAE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052660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420186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E54A0F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FB058D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B4CBE4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A2C1D3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969405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5D5109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9EAF87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64A546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C95D52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47AC904D"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52E429C"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Arriendos</w:t>
            </w:r>
          </w:p>
        </w:tc>
        <w:tc>
          <w:tcPr>
            <w:tcW w:w="731" w:type="dxa"/>
            <w:tcBorders>
              <w:top w:val="nil"/>
              <w:left w:val="nil"/>
              <w:bottom w:val="single" w:sz="4" w:space="0" w:color="auto"/>
              <w:right w:val="single" w:sz="4" w:space="0" w:color="auto"/>
            </w:tcBorders>
            <w:shd w:val="clear" w:color="auto" w:fill="auto"/>
            <w:noWrap/>
            <w:vAlign w:val="bottom"/>
            <w:hideMark/>
          </w:tcPr>
          <w:p w14:paraId="1ABE380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13.785.480 </w:t>
            </w:r>
          </w:p>
        </w:tc>
        <w:tc>
          <w:tcPr>
            <w:tcW w:w="0" w:type="auto"/>
            <w:tcBorders>
              <w:top w:val="nil"/>
              <w:left w:val="nil"/>
              <w:bottom w:val="single" w:sz="4" w:space="0" w:color="auto"/>
              <w:right w:val="single" w:sz="4" w:space="0" w:color="auto"/>
            </w:tcBorders>
            <w:shd w:val="clear" w:color="auto" w:fill="auto"/>
            <w:noWrap/>
            <w:vAlign w:val="bottom"/>
            <w:hideMark/>
          </w:tcPr>
          <w:p w14:paraId="0E78713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14.199.044 </w:t>
            </w:r>
          </w:p>
        </w:tc>
        <w:tc>
          <w:tcPr>
            <w:tcW w:w="0" w:type="auto"/>
            <w:tcBorders>
              <w:top w:val="nil"/>
              <w:left w:val="nil"/>
              <w:bottom w:val="single" w:sz="4" w:space="0" w:color="auto"/>
              <w:right w:val="single" w:sz="4" w:space="0" w:color="auto"/>
            </w:tcBorders>
            <w:shd w:val="clear" w:color="auto" w:fill="auto"/>
            <w:noWrap/>
            <w:vAlign w:val="bottom"/>
            <w:hideMark/>
          </w:tcPr>
          <w:p w14:paraId="3D9AEF9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14.625.016 </w:t>
            </w:r>
          </w:p>
        </w:tc>
        <w:tc>
          <w:tcPr>
            <w:tcW w:w="0" w:type="auto"/>
            <w:tcBorders>
              <w:top w:val="nil"/>
              <w:left w:val="nil"/>
              <w:bottom w:val="single" w:sz="4" w:space="0" w:color="auto"/>
              <w:right w:val="single" w:sz="4" w:space="0" w:color="auto"/>
            </w:tcBorders>
            <w:shd w:val="clear" w:color="auto" w:fill="auto"/>
            <w:noWrap/>
            <w:vAlign w:val="bottom"/>
            <w:hideMark/>
          </w:tcPr>
          <w:p w14:paraId="7BE653A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15.063.766 </w:t>
            </w:r>
          </w:p>
        </w:tc>
        <w:tc>
          <w:tcPr>
            <w:tcW w:w="0" w:type="auto"/>
            <w:tcBorders>
              <w:top w:val="nil"/>
              <w:left w:val="nil"/>
              <w:bottom w:val="single" w:sz="4" w:space="0" w:color="auto"/>
              <w:right w:val="single" w:sz="4" w:space="0" w:color="auto"/>
            </w:tcBorders>
            <w:shd w:val="clear" w:color="auto" w:fill="auto"/>
            <w:noWrap/>
            <w:vAlign w:val="bottom"/>
            <w:hideMark/>
          </w:tcPr>
          <w:p w14:paraId="4E256CF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15.515.679 </w:t>
            </w:r>
          </w:p>
        </w:tc>
        <w:tc>
          <w:tcPr>
            <w:tcW w:w="0" w:type="auto"/>
            <w:tcBorders>
              <w:top w:val="nil"/>
              <w:left w:val="nil"/>
              <w:bottom w:val="single" w:sz="4" w:space="0" w:color="auto"/>
              <w:right w:val="single" w:sz="4" w:space="0" w:color="auto"/>
            </w:tcBorders>
            <w:shd w:val="clear" w:color="auto" w:fill="auto"/>
            <w:noWrap/>
            <w:vAlign w:val="bottom"/>
            <w:hideMark/>
          </w:tcPr>
          <w:p w14:paraId="0CD30F0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15.981.150 </w:t>
            </w:r>
          </w:p>
        </w:tc>
        <w:tc>
          <w:tcPr>
            <w:tcW w:w="0" w:type="auto"/>
            <w:tcBorders>
              <w:top w:val="nil"/>
              <w:left w:val="nil"/>
              <w:bottom w:val="single" w:sz="4" w:space="0" w:color="auto"/>
              <w:right w:val="single" w:sz="4" w:space="0" w:color="auto"/>
            </w:tcBorders>
            <w:shd w:val="clear" w:color="auto" w:fill="auto"/>
            <w:noWrap/>
            <w:vAlign w:val="bottom"/>
            <w:hideMark/>
          </w:tcPr>
          <w:p w14:paraId="17F4A00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16.460.584 </w:t>
            </w:r>
          </w:p>
        </w:tc>
        <w:tc>
          <w:tcPr>
            <w:tcW w:w="0" w:type="auto"/>
            <w:tcBorders>
              <w:top w:val="nil"/>
              <w:left w:val="nil"/>
              <w:bottom w:val="single" w:sz="4" w:space="0" w:color="auto"/>
              <w:right w:val="single" w:sz="4" w:space="0" w:color="auto"/>
            </w:tcBorders>
            <w:shd w:val="clear" w:color="auto" w:fill="auto"/>
            <w:noWrap/>
            <w:vAlign w:val="bottom"/>
            <w:hideMark/>
          </w:tcPr>
          <w:p w14:paraId="1EAC7C5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16.954.402 </w:t>
            </w:r>
          </w:p>
        </w:tc>
        <w:tc>
          <w:tcPr>
            <w:tcW w:w="0" w:type="auto"/>
            <w:tcBorders>
              <w:top w:val="nil"/>
              <w:left w:val="nil"/>
              <w:bottom w:val="single" w:sz="4" w:space="0" w:color="auto"/>
              <w:right w:val="single" w:sz="4" w:space="0" w:color="auto"/>
            </w:tcBorders>
            <w:shd w:val="clear" w:color="auto" w:fill="auto"/>
            <w:noWrap/>
            <w:vAlign w:val="bottom"/>
            <w:hideMark/>
          </w:tcPr>
          <w:p w14:paraId="5A2A23B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17.463.034 </w:t>
            </w:r>
          </w:p>
        </w:tc>
        <w:tc>
          <w:tcPr>
            <w:tcW w:w="0" w:type="auto"/>
            <w:tcBorders>
              <w:top w:val="nil"/>
              <w:left w:val="nil"/>
              <w:bottom w:val="single" w:sz="4" w:space="0" w:color="auto"/>
              <w:right w:val="single" w:sz="4" w:space="0" w:color="auto"/>
            </w:tcBorders>
            <w:shd w:val="clear" w:color="auto" w:fill="auto"/>
            <w:noWrap/>
            <w:vAlign w:val="bottom"/>
            <w:hideMark/>
          </w:tcPr>
          <w:p w14:paraId="1DA8F9B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17.986.925 </w:t>
            </w:r>
          </w:p>
        </w:tc>
        <w:tc>
          <w:tcPr>
            <w:tcW w:w="0" w:type="auto"/>
            <w:tcBorders>
              <w:top w:val="nil"/>
              <w:left w:val="nil"/>
              <w:bottom w:val="single" w:sz="4" w:space="0" w:color="auto"/>
              <w:right w:val="single" w:sz="4" w:space="0" w:color="auto"/>
            </w:tcBorders>
            <w:shd w:val="clear" w:color="auto" w:fill="auto"/>
            <w:noWrap/>
            <w:vAlign w:val="bottom"/>
            <w:hideMark/>
          </w:tcPr>
          <w:p w14:paraId="76810AA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18.526.532 </w:t>
            </w:r>
          </w:p>
        </w:tc>
        <w:tc>
          <w:tcPr>
            <w:tcW w:w="0" w:type="auto"/>
            <w:tcBorders>
              <w:top w:val="nil"/>
              <w:left w:val="nil"/>
              <w:bottom w:val="single" w:sz="4" w:space="0" w:color="auto"/>
              <w:right w:val="single" w:sz="4" w:space="0" w:color="auto"/>
            </w:tcBorders>
            <w:shd w:val="clear" w:color="auto" w:fill="auto"/>
            <w:noWrap/>
            <w:vAlign w:val="bottom"/>
            <w:hideMark/>
          </w:tcPr>
          <w:p w14:paraId="4F83218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19.082.328 </w:t>
            </w:r>
          </w:p>
        </w:tc>
        <w:tc>
          <w:tcPr>
            <w:tcW w:w="0" w:type="auto"/>
            <w:tcBorders>
              <w:top w:val="nil"/>
              <w:left w:val="nil"/>
              <w:bottom w:val="single" w:sz="4" w:space="0" w:color="auto"/>
              <w:right w:val="single" w:sz="4" w:space="0" w:color="auto"/>
            </w:tcBorders>
            <w:shd w:val="clear" w:color="auto" w:fill="auto"/>
            <w:noWrap/>
            <w:vAlign w:val="bottom"/>
            <w:hideMark/>
          </w:tcPr>
          <w:p w14:paraId="74A9348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19.654.798 </w:t>
            </w:r>
          </w:p>
        </w:tc>
        <w:tc>
          <w:tcPr>
            <w:tcW w:w="0" w:type="auto"/>
            <w:tcBorders>
              <w:top w:val="nil"/>
              <w:left w:val="nil"/>
              <w:bottom w:val="single" w:sz="4" w:space="0" w:color="auto"/>
              <w:right w:val="single" w:sz="4" w:space="0" w:color="auto"/>
            </w:tcBorders>
            <w:shd w:val="clear" w:color="auto" w:fill="auto"/>
            <w:noWrap/>
            <w:vAlign w:val="bottom"/>
            <w:hideMark/>
          </w:tcPr>
          <w:p w14:paraId="1A519AC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20.244.442 </w:t>
            </w:r>
          </w:p>
        </w:tc>
      </w:tr>
      <w:tr w:rsidR="00CA4606" w:rsidRPr="00CA4606" w14:paraId="330C6A15"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228AE0B"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Utilidad en Venta de Propiedad</w:t>
            </w:r>
          </w:p>
        </w:tc>
        <w:tc>
          <w:tcPr>
            <w:tcW w:w="731" w:type="dxa"/>
            <w:tcBorders>
              <w:top w:val="nil"/>
              <w:left w:val="nil"/>
              <w:bottom w:val="single" w:sz="4" w:space="0" w:color="auto"/>
              <w:right w:val="single" w:sz="4" w:space="0" w:color="auto"/>
            </w:tcBorders>
            <w:shd w:val="clear" w:color="auto" w:fill="auto"/>
            <w:noWrap/>
            <w:vAlign w:val="bottom"/>
            <w:hideMark/>
          </w:tcPr>
          <w:p w14:paraId="2DA9AE32"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18C719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3EF1F0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787041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1B50CC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9B7CBA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B0D1A6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0BA3BC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39520C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B17756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E005EC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F40575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262E7F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76AB0C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424B35EB"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E4E6C69"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Indemnizaciones</w:t>
            </w:r>
          </w:p>
        </w:tc>
        <w:tc>
          <w:tcPr>
            <w:tcW w:w="731" w:type="dxa"/>
            <w:tcBorders>
              <w:top w:val="nil"/>
              <w:left w:val="nil"/>
              <w:bottom w:val="single" w:sz="4" w:space="0" w:color="auto"/>
              <w:right w:val="single" w:sz="4" w:space="0" w:color="auto"/>
            </w:tcBorders>
            <w:shd w:val="clear" w:color="auto" w:fill="auto"/>
            <w:noWrap/>
            <w:vAlign w:val="bottom"/>
            <w:hideMark/>
          </w:tcPr>
          <w:p w14:paraId="21A1EE9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C4B90E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A0259D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73D4CD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5BAD09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AE118E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88647D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27ED3B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68D717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B47D05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D10136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CC493F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C6CF36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AC352C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4B394176"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A6056DB"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Rendimientos Financieros</w:t>
            </w:r>
          </w:p>
        </w:tc>
        <w:tc>
          <w:tcPr>
            <w:tcW w:w="731" w:type="dxa"/>
            <w:tcBorders>
              <w:top w:val="nil"/>
              <w:left w:val="nil"/>
              <w:bottom w:val="single" w:sz="4" w:space="0" w:color="auto"/>
              <w:right w:val="single" w:sz="4" w:space="0" w:color="auto"/>
            </w:tcBorders>
            <w:shd w:val="clear" w:color="auto" w:fill="auto"/>
            <w:noWrap/>
            <w:vAlign w:val="bottom"/>
            <w:hideMark/>
          </w:tcPr>
          <w:p w14:paraId="3CF0EB4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17E9C7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146733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6BF4FA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45FF8C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0D9050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0A3941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E763F4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96674B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A9855D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122E0C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215A51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36BD7D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B446DE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26BF67E3"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E912016"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Aprovechamientos</w:t>
            </w:r>
          </w:p>
        </w:tc>
        <w:tc>
          <w:tcPr>
            <w:tcW w:w="731" w:type="dxa"/>
            <w:tcBorders>
              <w:top w:val="nil"/>
              <w:left w:val="nil"/>
              <w:bottom w:val="single" w:sz="4" w:space="0" w:color="auto"/>
              <w:right w:val="single" w:sz="4" w:space="0" w:color="auto"/>
            </w:tcBorders>
            <w:shd w:val="clear" w:color="auto" w:fill="auto"/>
            <w:noWrap/>
            <w:vAlign w:val="bottom"/>
            <w:hideMark/>
          </w:tcPr>
          <w:p w14:paraId="5088CC2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413 </w:t>
            </w:r>
          </w:p>
        </w:tc>
        <w:tc>
          <w:tcPr>
            <w:tcW w:w="0" w:type="auto"/>
            <w:tcBorders>
              <w:top w:val="nil"/>
              <w:left w:val="nil"/>
              <w:bottom w:val="single" w:sz="4" w:space="0" w:color="auto"/>
              <w:right w:val="single" w:sz="4" w:space="0" w:color="auto"/>
            </w:tcBorders>
            <w:shd w:val="clear" w:color="auto" w:fill="auto"/>
            <w:noWrap/>
            <w:vAlign w:val="bottom"/>
            <w:hideMark/>
          </w:tcPr>
          <w:p w14:paraId="2B0BC34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425 </w:t>
            </w:r>
          </w:p>
        </w:tc>
        <w:tc>
          <w:tcPr>
            <w:tcW w:w="0" w:type="auto"/>
            <w:tcBorders>
              <w:top w:val="nil"/>
              <w:left w:val="nil"/>
              <w:bottom w:val="single" w:sz="4" w:space="0" w:color="auto"/>
              <w:right w:val="single" w:sz="4" w:space="0" w:color="auto"/>
            </w:tcBorders>
            <w:shd w:val="clear" w:color="auto" w:fill="auto"/>
            <w:noWrap/>
            <w:vAlign w:val="bottom"/>
            <w:hideMark/>
          </w:tcPr>
          <w:p w14:paraId="7D4EC0C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438 </w:t>
            </w:r>
          </w:p>
        </w:tc>
        <w:tc>
          <w:tcPr>
            <w:tcW w:w="0" w:type="auto"/>
            <w:tcBorders>
              <w:top w:val="nil"/>
              <w:left w:val="nil"/>
              <w:bottom w:val="single" w:sz="4" w:space="0" w:color="auto"/>
              <w:right w:val="single" w:sz="4" w:space="0" w:color="auto"/>
            </w:tcBorders>
            <w:shd w:val="clear" w:color="auto" w:fill="auto"/>
            <w:noWrap/>
            <w:vAlign w:val="bottom"/>
            <w:hideMark/>
          </w:tcPr>
          <w:p w14:paraId="51473BA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451 </w:t>
            </w:r>
          </w:p>
        </w:tc>
        <w:tc>
          <w:tcPr>
            <w:tcW w:w="0" w:type="auto"/>
            <w:tcBorders>
              <w:top w:val="nil"/>
              <w:left w:val="nil"/>
              <w:bottom w:val="single" w:sz="4" w:space="0" w:color="auto"/>
              <w:right w:val="single" w:sz="4" w:space="0" w:color="auto"/>
            </w:tcBorders>
            <w:shd w:val="clear" w:color="auto" w:fill="auto"/>
            <w:noWrap/>
            <w:vAlign w:val="bottom"/>
            <w:hideMark/>
          </w:tcPr>
          <w:p w14:paraId="34C97FD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465 </w:t>
            </w:r>
          </w:p>
        </w:tc>
        <w:tc>
          <w:tcPr>
            <w:tcW w:w="0" w:type="auto"/>
            <w:tcBorders>
              <w:top w:val="nil"/>
              <w:left w:val="nil"/>
              <w:bottom w:val="single" w:sz="4" w:space="0" w:color="auto"/>
              <w:right w:val="single" w:sz="4" w:space="0" w:color="auto"/>
            </w:tcBorders>
            <w:shd w:val="clear" w:color="auto" w:fill="auto"/>
            <w:noWrap/>
            <w:vAlign w:val="bottom"/>
            <w:hideMark/>
          </w:tcPr>
          <w:p w14:paraId="313B329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479 </w:t>
            </w:r>
          </w:p>
        </w:tc>
        <w:tc>
          <w:tcPr>
            <w:tcW w:w="0" w:type="auto"/>
            <w:tcBorders>
              <w:top w:val="nil"/>
              <w:left w:val="nil"/>
              <w:bottom w:val="single" w:sz="4" w:space="0" w:color="auto"/>
              <w:right w:val="single" w:sz="4" w:space="0" w:color="auto"/>
            </w:tcBorders>
            <w:shd w:val="clear" w:color="auto" w:fill="auto"/>
            <w:noWrap/>
            <w:vAlign w:val="bottom"/>
            <w:hideMark/>
          </w:tcPr>
          <w:p w14:paraId="471023D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493 </w:t>
            </w:r>
          </w:p>
        </w:tc>
        <w:tc>
          <w:tcPr>
            <w:tcW w:w="0" w:type="auto"/>
            <w:tcBorders>
              <w:top w:val="nil"/>
              <w:left w:val="nil"/>
              <w:bottom w:val="single" w:sz="4" w:space="0" w:color="auto"/>
              <w:right w:val="single" w:sz="4" w:space="0" w:color="auto"/>
            </w:tcBorders>
            <w:shd w:val="clear" w:color="auto" w:fill="auto"/>
            <w:noWrap/>
            <w:vAlign w:val="bottom"/>
            <w:hideMark/>
          </w:tcPr>
          <w:p w14:paraId="513AF0C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508 </w:t>
            </w:r>
          </w:p>
        </w:tc>
        <w:tc>
          <w:tcPr>
            <w:tcW w:w="0" w:type="auto"/>
            <w:tcBorders>
              <w:top w:val="nil"/>
              <w:left w:val="nil"/>
              <w:bottom w:val="single" w:sz="4" w:space="0" w:color="auto"/>
              <w:right w:val="single" w:sz="4" w:space="0" w:color="auto"/>
            </w:tcBorders>
            <w:shd w:val="clear" w:color="auto" w:fill="auto"/>
            <w:noWrap/>
            <w:vAlign w:val="bottom"/>
            <w:hideMark/>
          </w:tcPr>
          <w:p w14:paraId="5D33D2B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523 </w:t>
            </w:r>
          </w:p>
        </w:tc>
        <w:tc>
          <w:tcPr>
            <w:tcW w:w="0" w:type="auto"/>
            <w:tcBorders>
              <w:top w:val="nil"/>
              <w:left w:val="nil"/>
              <w:bottom w:val="single" w:sz="4" w:space="0" w:color="auto"/>
              <w:right w:val="single" w:sz="4" w:space="0" w:color="auto"/>
            </w:tcBorders>
            <w:shd w:val="clear" w:color="auto" w:fill="auto"/>
            <w:noWrap/>
            <w:vAlign w:val="bottom"/>
            <w:hideMark/>
          </w:tcPr>
          <w:p w14:paraId="2826A65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539 </w:t>
            </w:r>
          </w:p>
        </w:tc>
        <w:tc>
          <w:tcPr>
            <w:tcW w:w="0" w:type="auto"/>
            <w:tcBorders>
              <w:top w:val="nil"/>
              <w:left w:val="nil"/>
              <w:bottom w:val="single" w:sz="4" w:space="0" w:color="auto"/>
              <w:right w:val="single" w:sz="4" w:space="0" w:color="auto"/>
            </w:tcBorders>
            <w:shd w:val="clear" w:color="auto" w:fill="auto"/>
            <w:noWrap/>
            <w:vAlign w:val="bottom"/>
            <w:hideMark/>
          </w:tcPr>
          <w:p w14:paraId="6DC75F5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555 </w:t>
            </w:r>
          </w:p>
        </w:tc>
        <w:tc>
          <w:tcPr>
            <w:tcW w:w="0" w:type="auto"/>
            <w:tcBorders>
              <w:top w:val="nil"/>
              <w:left w:val="nil"/>
              <w:bottom w:val="single" w:sz="4" w:space="0" w:color="auto"/>
              <w:right w:val="single" w:sz="4" w:space="0" w:color="auto"/>
            </w:tcBorders>
            <w:shd w:val="clear" w:color="auto" w:fill="auto"/>
            <w:noWrap/>
            <w:vAlign w:val="bottom"/>
            <w:hideMark/>
          </w:tcPr>
          <w:p w14:paraId="14A19EB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572 </w:t>
            </w:r>
          </w:p>
        </w:tc>
        <w:tc>
          <w:tcPr>
            <w:tcW w:w="0" w:type="auto"/>
            <w:tcBorders>
              <w:top w:val="nil"/>
              <w:left w:val="nil"/>
              <w:bottom w:val="single" w:sz="4" w:space="0" w:color="auto"/>
              <w:right w:val="single" w:sz="4" w:space="0" w:color="auto"/>
            </w:tcBorders>
            <w:shd w:val="clear" w:color="auto" w:fill="auto"/>
            <w:noWrap/>
            <w:vAlign w:val="bottom"/>
            <w:hideMark/>
          </w:tcPr>
          <w:p w14:paraId="1752B41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589 </w:t>
            </w:r>
          </w:p>
        </w:tc>
        <w:tc>
          <w:tcPr>
            <w:tcW w:w="0" w:type="auto"/>
            <w:tcBorders>
              <w:top w:val="nil"/>
              <w:left w:val="nil"/>
              <w:bottom w:val="single" w:sz="4" w:space="0" w:color="auto"/>
              <w:right w:val="single" w:sz="4" w:space="0" w:color="auto"/>
            </w:tcBorders>
            <w:shd w:val="clear" w:color="auto" w:fill="auto"/>
            <w:noWrap/>
            <w:vAlign w:val="bottom"/>
            <w:hideMark/>
          </w:tcPr>
          <w:p w14:paraId="5AD48A0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607 </w:t>
            </w:r>
          </w:p>
        </w:tc>
      </w:tr>
      <w:tr w:rsidR="00CA4606" w:rsidRPr="00CA4606" w14:paraId="5CF895AA"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8013E4B"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Utilidad Antes de Impuestos</w:t>
            </w:r>
          </w:p>
        </w:tc>
        <w:tc>
          <w:tcPr>
            <w:tcW w:w="731" w:type="dxa"/>
            <w:tcBorders>
              <w:top w:val="nil"/>
              <w:left w:val="nil"/>
              <w:bottom w:val="single" w:sz="4" w:space="0" w:color="auto"/>
              <w:right w:val="single" w:sz="4" w:space="0" w:color="auto"/>
            </w:tcBorders>
            <w:shd w:val="clear" w:color="auto" w:fill="auto"/>
            <w:noWrap/>
            <w:vAlign w:val="bottom"/>
            <w:hideMark/>
          </w:tcPr>
          <w:p w14:paraId="02BF7A06"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497.205.399 </w:t>
            </w:r>
          </w:p>
        </w:tc>
        <w:tc>
          <w:tcPr>
            <w:tcW w:w="0" w:type="auto"/>
            <w:tcBorders>
              <w:top w:val="nil"/>
              <w:left w:val="nil"/>
              <w:bottom w:val="single" w:sz="4" w:space="0" w:color="auto"/>
              <w:right w:val="single" w:sz="4" w:space="0" w:color="auto"/>
            </w:tcBorders>
            <w:shd w:val="clear" w:color="auto" w:fill="auto"/>
            <w:noWrap/>
            <w:vAlign w:val="bottom"/>
            <w:hideMark/>
          </w:tcPr>
          <w:p w14:paraId="06B8E331"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512.121.561 </w:t>
            </w:r>
          </w:p>
        </w:tc>
        <w:tc>
          <w:tcPr>
            <w:tcW w:w="0" w:type="auto"/>
            <w:tcBorders>
              <w:top w:val="nil"/>
              <w:left w:val="nil"/>
              <w:bottom w:val="single" w:sz="4" w:space="0" w:color="auto"/>
              <w:right w:val="single" w:sz="4" w:space="0" w:color="auto"/>
            </w:tcBorders>
            <w:shd w:val="clear" w:color="auto" w:fill="auto"/>
            <w:noWrap/>
            <w:vAlign w:val="bottom"/>
            <w:hideMark/>
          </w:tcPr>
          <w:p w14:paraId="7DF08C51"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527.485.208 </w:t>
            </w:r>
          </w:p>
        </w:tc>
        <w:tc>
          <w:tcPr>
            <w:tcW w:w="0" w:type="auto"/>
            <w:tcBorders>
              <w:top w:val="nil"/>
              <w:left w:val="nil"/>
              <w:bottom w:val="single" w:sz="4" w:space="0" w:color="auto"/>
              <w:right w:val="single" w:sz="4" w:space="0" w:color="auto"/>
            </w:tcBorders>
            <w:shd w:val="clear" w:color="auto" w:fill="auto"/>
            <w:noWrap/>
            <w:vAlign w:val="bottom"/>
            <w:hideMark/>
          </w:tcPr>
          <w:p w14:paraId="1043F522"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543.309.764 </w:t>
            </w:r>
          </w:p>
        </w:tc>
        <w:tc>
          <w:tcPr>
            <w:tcW w:w="0" w:type="auto"/>
            <w:tcBorders>
              <w:top w:val="nil"/>
              <w:left w:val="nil"/>
              <w:bottom w:val="single" w:sz="4" w:space="0" w:color="auto"/>
              <w:right w:val="single" w:sz="4" w:space="0" w:color="auto"/>
            </w:tcBorders>
            <w:shd w:val="clear" w:color="auto" w:fill="auto"/>
            <w:noWrap/>
            <w:vAlign w:val="bottom"/>
            <w:hideMark/>
          </w:tcPr>
          <w:p w14:paraId="1A1FCB55"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559.609.057 </w:t>
            </w:r>
          </w:p>
        </w:tc>
        <w:tc>
          <w:tcPr>
            <w:tcW w:w="0" w:type="auto"/>
            <w:tcBorders>
              <w:top w:val="nil"/>
              <w:left w:val="nil"/>
              <w:bottom w:val="single" w:sz="4" w:space="0" w:color="auto"/>
              <w:right w:val="single" w:sz="4" w:space="0" w:color="auto"/>
            </w:tcBorders>
            <w:shd w:val="clear" w:color="auto" w:fill="auto"/>
            <w:noWrap/>
            <w:vAlign w:val="bottom"/>
            <w:hideMark/>
          </w:tcPr>
          <w:p w14:paraId="50C83546"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49.004.439 </w:t>
            </w:r>
          </w:p>
        </w:tc>
        <w:tc>
          <w:tcPr>
            <w:tcW w:w="0" w:type="auto"/>
            <w:tcBorders>
              <w:top w:val="nil"/>
              <w:left w:val="nil"/>
              <w:bottom w:val="single" w:sz="4" w:space="0" w:color="auto"/>
              <w:right w:val="single" w:sz="4" w:space="0" w:color="auto"/>
            </w:tcBorders>
            <w:shd w:val="clear" w:color="auto" w:fill="auto"/>
            <w:noWrap/>
            <w:vAlign w:val="bottom"/>
            <w:hideMark/>
          </w:tcPr>
          <w:p w14:paraId="2BB09D84"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212.190.108 </w:t>
            </w:r>
          </w:p>
        </w:tc>
        <w:tc>
          <w:tcPr>
            <w:tcW w:w="0" w:type="auto"/>
            <w:tcBorders>
              <w:top w:val="nil"/>
              <w:left w:val="nil"/>
              <w:bottom w:val="single" w:sz="4" w:space="0" w:color="auto"/>
              <w:right w:val="single" w:sz="4" w:space="0" w:color="auto"/>
            </w:tcBorders>
            <w:shd w:val="clear" w:color="auto" w:fill="auto"/>
            <w:noWrap/>
            <w:vAlign w:val="bottom"/>
            <w:hideMark/>
          </w:tcPr>
          <w:p w14:paraId="319797B0"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430.407.347 </w:t>
            </w:r>
          </w:p>
        </w:tc>
        <w:tc>
          <w:tcPr>
            <w:tcW w:w="0" w:type="auto"/>
            <w:tcBorders>
              <w:top w:val="nil"/>
              <w:left w:val="nil"/>
              <w:bottom w:val="single" w:sz="4" w:space="0" w:color="auto"/>
              <w:right w:val="single" w:sz="4" w:space="0" w:color="auto"/>
            </w:tcBorders>
            <w:shd w:val="clear" w:color="auto" w:fill="auto"/>
            <w:noWrap/>
            <w:vAlign w:val="bottom"/>
            <w:hideMark/>
          </w:tcPr>
          <w:p w14:paraId="1FA30066"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699.280.103 </w:t>
            </w:r>
          </w:p>
        </w:tc>
        <w:tc>
          <w:tcPr>
            <w:tcW w:w="0" w:type="auto"/>
            <w:tcBorders>
              <w:top w:val="nil"/>
              <w:left w:val="nil"/>
              <w:bottom w:val="single" w:sz="4" w:space="0" w:color="auto"/>
              <w:right w:val="single" w:sz="4" w:space="0" w:color="auto"/>
            </w:tcBorders>
            <w:shd w:val="clear" w:color="auto" w:fill="auto"/>
            <w:noWrap/>
            <w:vAlign w:val="bottom"/>
            <w:hideMark/>
          </w:tcPr>
          <w:p w14:paraId="4B530B24"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695.068.163 </w:t>
            </w:r>
          </w:p>
        </w:tc>
        <w:tc>
          <w:tcPr>
            <w:tcW w:w="0" w:type="auto"/>
            <w:tcBorders>
              <w:top w:val="nil"/>
              <w:left w:val="nil"/>
              <w:bottom w:val="single" w:sz="4" w:space="0" w:color="auto"/>
              <w:right w:val="single" w:sz="4" w:space="0" w:color="auto"/>
            </w:tcBorders>
            <w:shd w:val="clear" w:color="auto" w:fill="auto"/>
            <w:noWrap/>
            <w:vAlign w:val="bottom"/>
            <w:hideMark/>
          </w:tcPr>
          <w:p w14:paraId="4BDF45DC"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1.136.521.199 </w:t>
            </w:r>
          </w:p>
        </w:tc>
        <w:tc>
          <w:tcPr>
            <w:tcW w:w="0" w:type="auto"/>
            <w:tcBorders>
              <w:top w:val="nil"/>
              <w:left w:val="nil"/>
              <w:bottom w:val="single" w:sz="4" w:space="0" w:color="auto"/>
              <w:right w:val="single" w:sz="4" w:space="0" w:color="auto"/>
            </w:tcBorders>
            <w:shd w:val="clear" w:color="auto" w:fill="auto"/>
            <w:noWrap/>
            <w:vAlign w:val="bottom"/>
            <w:hideMark/>
          </w:tcPr>
          <w:p w14:paraId="4F87E455"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1.703.197.309 </w:t>
            </w:r>
          </w:p>
        </w:tc>
        <w:tc>
          <w:tcPr>
            <w:tcW w:w="0" w:type="auto"/>
            <w:tcBorders>
              <w:top w:val="nil"/>
              <w:left w:val="nil"/>
              <w:bottom w:val="single" w:sz="4" w:space="0" w:color="auto"/>
              <w:right w:val="single" w:sz="4" w:space="0" w:color="auto"/>
            </w:tcBorders>
            <w:shd w:val="clear" w:color="auto" w:fill="auto"/>
            <w:noWrap/>
            <w:vAlign w:val="bottom"/>
            <w:hideMark/>
          </w:tcPr>
          <w:p w14:paraId="2B4F81CC"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2.432.392.793 </w:t>
            </w:r>
          </w:p>
        </w:tc>
        <w:tc>
          <w:tcPr>
            <w:tcW w:w="0" w:type="auto"/>
            <w:tcBorders>
              <w:top w:val="nil"/>
              <w:left w:val="nil"/>
              <w:bottom w:val="single" w:sz="4" w:space="0" w:color="auto"/>
              <w:right w:val="single" w:sz="4" w:space="0" w:color="auto"/>
            </w:tcBorders>
            <w:shd w:val="clear" w:color="auto" w:fill="auto"/>
            <w:noWrap/>
            <w:vAlign w:val="bottom"/>
            <w:hideMark/>
          </w:tcPr>
          <w:p w14:paraId="24333EAF"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3.373.688.250 </w:t>
            </w:r>
          </w:p>
        </w:tc>
      </w:tr>
      <w:tr w:rsidR="00CA4606" w:rsidRPr="00CA4606" w14:paraId="7EF0B252"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7928FA5"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 </w:t>
            </w:r>
          </w:p>
        </w:tc>
        <w:tc>
          <w:tcPr>
            <w:tcW w:w="731" w:type="dxa"/>
            <w:tcBorders>
              <w:top w:val="nil"/>
              <w:left w:val="nil"/>
              <w:bottom w:val="nil"/>
              <w:right w:val="nil"/>
            </w:tcBorders>
            <w:shd w:val="clear" w:color="auto" w:fill="auto"/>
            <w:noWrap/>
            <w:vAlign w:val="bottom"/>
            <w:hideMark/>
          </w:tcPr>
          <w:p w14:paraId="5C9D9491" w14:textId="77777777" w:rsidR="00CA4606" w:rsidRPr="00CA4606" w:rsidRDefault="00CA4606" w:rsidP="00CA4606">
            <w:pPr>
              <w:spacing w:after="0" w:line="240" w:lineRule="auto"/>
              <w:jc w:val="left"/>
              <w:rPr>
                <w:rFonts w:eastAsia="Times New Roman" w:cs="Calibri"/>
                <w:color w:val="000000"/>
                <w:sz w:val="12"/>
                <w:szCs w:val="12"/>
                <w:lang w:eastAsia="es-CO"/>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59608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3D923C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C3EC2D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EC49BD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79CB2F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189CE3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EB83DA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22730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DA2DBE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BDA43D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F6A828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41E379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6470DF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r>
      <w:tr w:rsidR="00CA4606" w:rsidRPr="00CA4606" w14:paraId="08B82D1B"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2F5E6F3"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 xml:space="preserve">Menos: </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14:paraId="5EA9FF85"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ABC8C4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E5E360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F4C0AF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34D0D15"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DFB9B53"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8827794"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03213A1"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C27B711"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AA6EE20"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10A31A6"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F1F4F9E"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F3E67F1"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826848F"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r>
      <w:tr w:rsidR="00CA4606" w:rsidRPr="00CA4606" w14:paraId="4014BD3B"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CA71F68"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Impuesto a las Ganancias</w:t>
            </w:r>
          </w:p>
        </w:tc>
        <w:tc>
          <w:tcPr>
            <w:tcW w:w="731" w:type="dxa"/>
            <w:tcBorders>
              <w:top w:val="nil"/>
              <w:left w:val="nil"/>
              <w:bottom w:val="single" w:sz="4" w:space="0" w:color="auto"/>
              <w:right w:val="single" w:sz="4" w:space="0" w:color="auto"/>
            </w:tcBorders>
            <w:shd w:val="clear" w:color="auto" w:fill="auto"/>
            <w:noWrap/>
            <w:vAlign w:val="bottom"/>
            <w:hideMark/>
          </w:tcPr>
          <w:p w14:paraId="526C8DE8"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98CCEC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9E6804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AD46D5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273E0B4"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280060D"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474DE17"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2790022"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706E1DB"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E136FAB"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AAFB62E"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1ECF25A"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A1A5943"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FDF2ED7"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w:t>
            </w:r>
          </w:p>
        </w:tc>
      </w:tr>
      <w:tr w:rsidR="00CA4606" w:rsidRPr="00CA4606" w14:paraId="1A9F5DBC"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6AC5314"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 xml:space="preserve">De </w:t>
            </w:r>
            <w:proofErr w:type="gramStart"/>
            <w:r w:rsidRPr="00CA4606">
              <w:rPr>
                <w:rFonts w:eastAsia="Times New Roman" w:cs="Calibri"/>
                <w:color w:val="000000"/>
                <w:sz w:val="14"/>
                <w:szCs w:val="14"/>
                <w:lang w:eastAsia="es-CO"/>
              </w:rPr>
              <w:t>Renta  y</w:t>
            </w:r>
            <w:proofErr w:type="gramEnd"/>
            <w:r w:rsidRPr="00CA4606">
              <w:rPr>
                <w:rFonts w:eastAsia="Times New Roman" w:cs="Calibri"/>
                <w:color w:val="000000"/>
                <w:sz w:val="14"/>
                <w:szCs w:val="14"/>
                <w:lang w:eastAsia="es-CO"/>
              </w:rPr>
              <w:t xml:space="preserve"> Complementario</w:t>
            </w:r>
          </w:p>
        </w:tc>
        <w:tc>
          <w:tcPr>
            <w:tcW w:w="731" w:type="dxa"/>
            <w:tcBorders>
              <w:top w:val="nil"/>
              <w:left w:val="nil"/>
              <w:bottom w:val="single" w:sz="4" w:space="0" w:color="auto"/>
              <w:right w:val="single" w:sz="4" w:space="0" w:color="auto"/>
            </w:tcBorders>
            <w:shd w:val="clear" w:color="auto" w:fill="auto"/>
            <w:noWrap/>
            <w:vAlign w:val="bottom"/>
            <w:hideMark/>
          </w:tcPr>
          <w:p w14:paraId="4BFC0D8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13.629.990 </w:t>
            </w:r>
          </w:p>
        </w:tc>
        <w:tc>
          <w:tcPr>
            <w:tcW w:w="0" w:type="auto"/>
            <w:tcBorders>
              <w:top w:val="nil"/>
              <w:left w:val="nil"/>
              <w:bottom w:val="single" w:sz="4" w:space="0" w:color="auto"/>
              <w:right w:val="single" w:sz="4" w:space="0" w:color="auto"/>
            </w:tcBorders>
            <w:shd w:val="clear" w:color="auto" w:fill="auto"/>
            <w:noWrap/>
            <w:vAlign w:val="bottom"/>
            <w:hideMark/>
          </w:tcPr>
          <w:p w14:paraId="1F9F667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14.038.890 </w:t>
            </w:r>
          </w:p>
        </w:tc>
        <w:tc>
          <w:tcPr>
            <w:tcW w:w="0" w:type="auto"/>
            <w:tcBorders>
              <w:top w:val="nil"/>
              <w:left w:val="nil"/>
              <w:bottom w:val="single" w:sz="4" w:space="0" w:color="auto"/>
              <w:right w:val="single" w:sz="4" w:space="0" w:color="auto"/>
            </w:tcBorders>
            <w:shd w:val="clear" w:color="auto" w:fill="auto"/>
            <w:noWrap/>
            <w:vAlign w:val="bottom"/>
            <w:hideMark/>
          </w:tcPr>
          <w:p w14:paraId="412B5B3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14.460.056 </w:t>
            </w:r>
          </w:p>
        </w:tc>
        <w:tc>
          <w:tcPr>
            <w:tcW w:w="0" w:type="auto"/>
            <w:tcBorders>
              <w:top w:val="nil"/>
              <w:left w:val="nil"/>
              <w:bottom w:val="single" w:sz="4" w:space="0" w:color="auto"/>
              <w:right w:val="single" w:sz="4" w:space="0" w:color="auto"/>
            </w:tcBorders>
            <w:shd w:val="clear" w:color="auto" w:fill="auto"/>
            <w:noWrap/>
            <w:vAlign w:val="bottom"/>
            <w:hideMark/>
          </w:tcPr>
          <w:p w14:paraId="37583C3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14.893.858 </w:t>
            </w:r>
          </w:p>
        </w:tc>
        <w:tc>
          <w:tcPr>
            <w:tcW w:w="0" w:type="auto"/>
            <w:tcBorders>
              <w:top w:val="nil"/>
              <w:left w:val="nil"/>
              <w:bottom w:val="single" w:sz="4" w:space="0" w:color="auto"/>
              <w:right w:val="single" w:sz="4" w:space="0" w:color="auto"/>
            </w:tcBorders>
            <w:shd w:val="clear" w:color="auto" w:fill="auto"/>
            <w:noWrap/>
            <w:vAlign w:val="bottom"/>
            <w:hideMark/>
          </w:tcPr>
          <w:p w14:paraId="4F0A793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FD858F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9DADC5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C43EE2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514A51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40D2E8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8BFCBF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100760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9BDE13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474A9B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r>
      <w:tr w:rsidR="00CA4606" w:rsidRPr="00CA4606" w14:paraId="67B2F204"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EDBB056"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Impuesto Ganancia Ocasional</w:t>
            </w:r>
          </w:p>
        </w:tc>
        <w:tc>
          <w:tcPr>
            <w:tcW w:w="731" w:type="dxa"/>
            <w:tcBorders>
              <w:top w:val="nil"/>
              <w:left w:val="nil"/>
              <w:bottom w:val="single" w:sz="4" w:space="0" w:color="auto"/>
              <w:right w:val="single" w:sz="4" w:space="0" w:color="auto"/>
            </w:tcBorders>
            <w:shd w:val="clear" w:color="auto" w:fill="auto"/>
            <w:noWrap/>
            <w:vAlign w:val="bottom"/>
            <w:hideMark/>
          </w:tcPr>
          <w:p w14:paraId="7D08D88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12.240.520 </w:t>
            </w:r>
          </w:p>
        </w:tc>
        <w:tc>
          <w:tcPr>
            <w:tcW w:w="0" w:type="auto"/>
            <w:tcBorders>
              <w:top w:val="nil"/>
              <w:left w:val="nil"/>
              <w:bottom w:val="single" w:sz="4" w:space="0" w:color="auto"/>
              <w:right w:val="single" w:sz="4" w:space="0" w:color="auto"/>
            </w:tcBorders>
            <w:shd w:val="clear" w:color="auto" w:fill="auto"/>
            <w:noWrap/>
            <w:vAlign w:val="bottom"/>
            <w:hideMark/>
          </w:tcPr>
          <w:p w14:paraId="5768055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12.607.736 </w:t>
            </w:r>
          </w:p>
        </w:tc>
        <w:tc>
          <w:tcPr>
            <w:tcW w:w="0" w:type="auto"/>
            <w:tcBorders>
              <w:top w:val="nil"/>
              <w:left w:val="nil"/>
              <w:bottom w:val="single" w:sz="4" w:space="0" w:color="auto"/>
              <w:right w:val="single" w:sz="4" w:space="0" w:color="auto"/>
            </w:tcBorders>
            <w:shd w:val="clear" w:color="auto" w:fill="auto"/>
            <w:noWrap/>
            <w:vAlign w:val="bottom"/>
            <w:hideMark/>
          </w:tcPr>
          <w:p w14:paraId="4CA2BBE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12.985.968 </w:t>
            </w:r>
          </w:p>
        </w:tc>
        <w:tc>
          <w:tcPr>
            <w:tcW w:w="0" w:type="auto"/>
            <w:tcBorders>
              <w:top w:val="nil"/>
              <w:left w:val="nil"/>
              <w:bottom w:val="single" w:sz="4" w:space="0" w:color="auto"/>
              <w:right w:val="single" w:sz="4" w:space="0" w:color="auto"/>
            </w:tcBorders>
            <w:shd w:val="clear" w:color="auto" w:fill="auto"/>
            <w:noWrap/>
            <w:vAlign w:val="bottom"/>
            <w:hideMark/>
          </w:tcPr>
          <w:p w14:paraId="1A0F046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13.375.547 </w:t>
            </w:r>
          </w:p>
        </w:tc>
        <w:tc>
          <w:tcPr>
            <w:tcW w:w="0" w:type="auto"/>
            <w:tcBorders>
              <w:top w:val="nil"/>
              <w:left w:val="nil"/>
              <w:bottom w:val="single" w:sz="4" w:space="0" w:color="auto"/>
              <w:right w:val="single" w:sz="4" w:space="0" w:color="auto"/>
            </w:tcBorders>
            <w:shd w:val="clear" w:color="auto" w:fill="auto"/>
            <w:noWrap/>
            <w:vAlign w:val="bottom"/>
            <w:hideMark/>
          </w:tcPr>
          <w:p w14:paraId="4D27BBF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12.607.736 </w:t>
            </w:r>
          </w:p>
        </w:tc>
        <w:tc>
          <w:tcPr>
            <w:tcW w:w="0" w:type="auto"/>
            <w:tcBorders>
              <w:top w:val="nil"/>
              <w:left w:val="nil"/>
              <w:bottom w:val="single" w:sz="4" w:space="0" w:color="auto"/>
              <w:right w:val="single" w:sz="4" w:space="0" w:color="auto"/>
            </w:tcBorders>
            <w:shd w:val="clear" w:color="auto" w:fill="auto"/>
            <w:noWrap/>
            <w:vAlign w:val="bottom"/>
            <w:hideMark/>
          </w:tcPr>
          <w:p w14:paraId="08625AC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12.985.968 </w:t>
            </w:r>
          </w:p>
        </w:tc>
        <w:tc>
          <w:tcPr>
            <w:tcW w:w="0" w:type="auto"/>
            <w:tcBorders>
              <w:top w:val="nil"/>
              <w:left w:val="nil"/>
              <w:bottom w:val="single" w:sz="4" w:space="0" w:color="auto"/>
              <w:right w:val="single" w:sz="4" w:space="0" w:color="auto"/>
            </w:tcBorders>
            <w:shd w:val="clear" w:color="auto" w:fill="auto"/>
            <w:noWrap/>
            <w:vAlign w:val="bottom"/>
            <w:hideMark/>
          </w:tcPr>
          <w:p w14:paraId="4040732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13.375.547 </w:t>
            </w:r>
          </w:p>
        </w:tc>
        <w:tc>
          <w:tcPr>
            <w:tcW w:w="0" w:type="auto"/>
            <w:tcBorders>
              <w:top w:val="nil"/>
              <w:left w:val="nil"/>
              <w:bottom w:val="single" w:sz="4" w:space="0" w:color="auto"/>
              <w:right w:val="single" w:sz="4" w:space="0" w:color="auto"/>
            </w:tcBorders>
            <w:shd w:val="clear" w:color="auto" w:fill="auto"/>
            <w:noWrap/>
            <w:vAlign w:val="bottom"/>
            <w:hideMark/>
          </w:tcPr>
          <w:p w14:paraId="038EA59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13.776.813 </w:t>
            </w:r>
          </w:p>
        </w:tc>
        <w:tc>
          <w:tcPr>
            <w:tcW w:w="0" w:type="auto"/>
            <w:tcBorders>
              <w:top w:val="nil"/>
              <w:left w:val="nil"/>
              <w:bottom w:val="single" w:sz="4" w:space="0" w:color="auto"/>
              <w:right w:val="single" w:sz="4" w:space="0" w:color="auto"/>
            </w:tcBorders>
            <w:shd w:val="clear" w:color="auto" w:fill="auto"/>
            <w:noWrap/>
            <w:vAlign w:val="bottom"/>
            <w:hideMark/>
          </w:tcPr>
          <w:p w14:paraId="1273667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14.190.117 </w:t>
            </w:r>
          </w:p>
        </w:tc>
        <w:tc>
          <w:tcPr>
            <w:tcW w:w="0" w:type="auto"/>
            <w:tcBorders>
              <w:top w:val="nil"/>
              <w:left w:val="nil"/>
              <w:bottom w:val="single" w:sz="4" w:space="0" w:color="auto"/>
              <w:right w:val="single" w:sz="4" w:space="0" w:color="auto"/>
            </w:tcBorders>
            <w:shd w:val="clear" w:color="auto" w:fill="auto"/>
            <w:noWrap/>
            <w:vAlign w:val="bottom"/>
            <w:hideMark/>
          </w:tcPr>
          <w:p w14:paraId="702E266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14.615.821 </w:t>
            </w:r>
          </w:p>
        </w:tc>
        <w:tc>
          <w:tcPr>
            <w:tcW w:w="0" w:type="auto"/>
            <w:tcBorders>
              <w:top w:val="nil"/>
              <w:left w:val="nil"/>
              <w:bottom w:val="single" w:sz="4" w:space="0" w:color="auto"/>
              <w:right w:val="single" w:sz="4" w:space="0" w:color="auto"/>
            </w:tcBorders>
            <w:shd w:val="clear" w:color="auto" w:fill="auto"/>
            <w:noWrap/>
            <w:vAlign w:val="bottom"/>
            <w:hideMark/>
          </w:tcPr>
          <w:p w14:paraId="3583914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15.054.296 </w:t>
            </w:r>
          </w:p>
        </w:tc>
        <w:tc>
          <w:tcPr>
            <w:tcW w:w="0" w:type="auto"/>
            <w:tcBorders>
              <w:top w:val="nil"/>
              <w:left w:val="nil"/>
              <w:bottom w:val="single" w:sz="4" w:space="0" w:color="auto"/>
              <w:right w:val="single" w:sz="4" w:space="0" w:color="auto"/>
            </w:tcBorders>
            <w:shd w:val="clear" w:color="auto" w:fill="auto"/>
            <w:noWrap/>
            <w:vAlign w:val="bottom"/>
            <w:hideMark/>
          </w:tcPr>
          <w:p w14:paraId="136977F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15.505.925 </w:t>
            </w:r>
          </w:p>
        </w:tc>
        <w:tc>
          <w:tcPr>
            <w:tcW w:w="0" w:type="auto"/>
            <w:tcBorders>
              <w:top w:val="nil"/>
              <w:left w:val="nil"/>
              <w:bottom w:val="single" w:sz="4" w:space="0" w:color="auto"/>
              <w:right w:val="single" w:sz="4" w:space="0" w:color="auto"/>
            </w:tcBorders>
            <w:shd w:val="clear" w:color="auto" w:fill="auto"/>
            <w:noWrap/>
            <w:vAlign w:val="bottom"/>
            <w:hideMark/>
          </w:tcPr>
          <w:p w14:paraId="502BD50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15.971.102 </w:t>
            </w:r>
          </w:p>
        </w:tc>
        <w:tc>
          <w:tcPr>
            <w:tcW w:w="0" w:type="auto"/>
            <w:tcBorders>
              <w:top w:val="nil"/>
              <w:left w:val="nil"/>
              <w:bottom w:val="single" w:sz="4" w:space="0" w:color="auto"/>
              <w:right w:val="single" w:sz="4" w:space="0" w:color="auto"/>
            </w:tcBorders>
            <w:shd w:val="clear" w:color="auto" w:fill="auto"/>
            <w:noWrap/>
            <w:vAlign w:val="bottom"/>
            <w:hideMark/>
          </w:tcPr>
          <w:p w14:paraId="3C997F3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16.450.235 </w:t>
            </w:r>
          </w:p>
        </w:tc>
      </w:tr>
      <w:tr w:rsidR="00CA4606" w:rsidRPr="00CA4606" w14:paraId="0023B9A2"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6FB7FC2"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De Renta para la Equidad - CREE</w:t>
            </w:r>
          </w:p>
        </w:tc>
        <w:tc>
          <w:tcPr>
            <w:tcW w:w="731" w:type="dxa"/>
            <w:tcBorders>
              <w:top w:val="nil"/>
              <w:left w:val="nil"/>
              <w:bottom w:val="single" w:sz="4" w:space="0" w:color="auto"/>
              <w:right w:val="single" w:sz="4" w:space="0" w:color="auto"/>
            </w:tcBorders>
            <w:shd w:val="clear" w:color="auto" w:fill="auto"/>
            <w:noWrap/>
            <w:vAlign w:val="bottom"/>
            <w:hideMark/>
          </w:tcPr>
          <w:p w14:paraId="09611C6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D8C717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3FE9C35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5F7A3A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84EA06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B6C5B9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703B23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3D7A39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2ABD4F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1516AE6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222E4E2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65786A9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79DB61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58604429"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r>
      <w:tr w:rsidR="00CA4606" w:rsidRPr="00CA4606" w14:paraId="37CD4D7A"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5951C11"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 xml:space="preserve">Impuesto Diferido </w:t>
            </w:r>
          </w:p>
        </w:tc>
        <w:tc>
          <w:tcPr>
            <w:tcW w:w="731" w:type="dxa"/>
            <w:tcBorders>
              <w:top w:val="nil"/>
              <w:left w:val="nil"/>
              <w:bottom w:val="single" w:sz="4" w:space="0" w:color="auto"/>
              <w:right w:val="single" w:sz="4" w:space="0" w:color="auto"/>
            </w:tcBorders>
            <w:shd w:val="clear" w:color="auto" w:fill="auto"/>
            <w:noWrap/>
            <w:vAlign w:val="bottom"/>
            <w:hideMark/>
          </w:tcPr>
          <w:p w14:paraId="7462BC6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12.054.701 </w:t>
            </w:r>
          </w:p>
        </w:tc>
        <w:tc>
          <w:tcPr>
            <w:tcW w:w="0" w:type="auto"/>
            <w:tcBorders>
              <w:top w:val="nil"/>
              <w:left w:val="nil"/>
              <w:bottom w:val="single" w:sz="4" w:space="0" w:color="auto"/>
              <w:right w:val="single" w:sz="4" w:space="0" w:color="auto"/>
            </w:tcBorders>
            <w:shd w:val="clear" w:color="auto" w:fill="auto"/>
            <w:noWrap/>
            <w:vAlign w:val="bottom"/>
            <w:hideMark/>
          </w:tcPr>
          <w:p w14:paraId="0AE37A6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12.416.342 </w:t>
            </w:r>
          </w:p>
        </w:tc>
        <w:tc>
          <w:tcPr>
            <w:tcW w:w="0" w:type="auto"/>
            <w:tcBorders>
              <w:top w:val="nil"/>
              <w:left w:val="nil"/>
              <w:bottom w:val="single" w:sz="4" w:space="0" w:color="auto"/>
              <w:right w:val="single" w:sz="4" w:space="0" w:color="auto"/>
            </w:tcBorders>
            <w:shd w:val="clear" w:color="auto" w:fill="auto"/>
            <w:noWrap/>
            <w:vAlign w:val="bottom"/>
            <w:hideMark/>
          </w:tcPr>
          <w:p w14:paraId="53DB0B3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12.788.832 </w:t>
            </w:r>
          </w:p>
        </w:tc>
        <w:tc>
          <w:tcPr>
            <w:tcW w:w="0" w:type="auto"/>
            <w:tcBorders>
              <w:top w:val="nil"/>
              <w:left w:val="nil"/>
              <w:bottom w:val="single" w:sz="4" w:space="0" w:color="auto"/>
              <w:right w:val="single" w:sz="4" w:space="0" w:color="auto"/>
            </w:tcBorders>
            <w:shd w:val="clear" w:color="auto" w:fill="auto"/>
            <w:noWrap/>
            <w:vAlign w:val="bottom"/>
            <w:hideMark/>
          </w:tcPr>
          <w:p w14:paraId="154B3D3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13.172.497 </w:t>
            </w:r>
          </w:p>
        </w:tc>
        <w:tc>
          <w:tcPr>
            <w:tcW w:w="0" w:type="auto"/>
            <w:tcBorders>
              <w:top w:val="nil"/>
              <w:left w:val="nil"/>
              <w:bottom w:val="single" w:sz="4" w:space="0" w:color="auto"/>
              <w:right w:val="single" w:sz="4" w:space="0" w:color="auto"/>
            </w:tcBorders>
            <w:shd w:val="clear" w:color="auto" w:fill="auto"/>
            <w:noWrap/>
            <w:vAlign w:val="bottom"/>
            <w:hideMark/>
          </w:tcPr>
          <w:p w14:paraId="02782BD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12.416.342 </w:t>
            </w:r>
          </w:p>
        </w:tc>
        <w:tc>
          <w:tcPr>
            <w:tcW w:w="0" w:type="auto"/>
            <w:tcBorders>
              <w:top w:val="nil"/>
              <w:left w:val="nil"/>
              <w:bottom w:val="single" w:sz="4" w:space="0" w:color="auto"/>
              <w:right w:val="single" w:sz="4" w:space="0" w:color="auto"/>
            </w:tcBorders>
            <w:shd w:val="clear" w:color="auto" w:fill="auto"/>
            <w:noWrap/>
            <w:vAlign w:val="bottom"/>
            <w:hideMark/>
          </w:tcPr>
          <w:p w14:paraId="5736AE2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12.788.832 </w:t>
            </w:r>
          </w:p>
        </w:tc>
        <w:tc>
          <w:tcPr>
            <w:tcW w:w="0" w:type="auto"/>
            <w:tcBorders>
              <w:top w:val="nil"/>
              <w:left w:val="nil"/>
              <w:bottom w:val="single" w:sz="4" w:space="0" w:color="auto"/>
              <w:right w:val="single" w:sz="4" w:space="0" w:color="auto"/>
            </w:tcBorders>
            <w:shd w:val="clear" w:color="auto" w:fill="auto"/>
            <w:noWrap/>
            <w:vAlign w:val="bottom"/>
            <w:hideMark/>
          </w:tcPr>
          <w:p w14:paraId="67C4AA5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13.172.497 </w:t>
            </w:r>
          </w:p>
        </w:tc>
        <w:tc>
          <w:tcPr>
            <w:tcW w:w="0" w:type="auto"/>
            <w:tcBorders>
              <w:top w:val="nil"/>
              <w:left w:val="nil"/>
              <w:bottom w:val="single" w:sz="4" w:space="0" w:color="auto"/>
              <w:right w:val="single" w:sz="4" w:space="0" w:color="auto"/>
            </w:tcBorders>
            <w:shd w:val="clear" w:color="auto" w:fill="auto"/>
            <w:noWrap/>
            <w:vAlign w:val="bottom"/>
            <w:hideMark/>
          </w:tcPr>
          <w:p w14:paraId="7EC8EDED"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13.567.672 </w:t>
            </w:r>
          </w:p>
        </w:tc>
        <w:tc>
          <w:tcPr>
            <w:tcW w:w="0" w:type="auto"/>
            <w:tcBorders>
              <w:top w:val="nil"/>
              <w:left w:val="nil"/>
              <w:bottom w:val="single" w:sz="4" w:space="0" w:color="auto"/>
              <w:right w:val="single" w:sz="4" w:space="0" w:color="auto"/>
            </w:tcBorders>
            <w:shd w:val="clear" w:color="auto" w:fill="auto"/>
            <w:noWrap/>
            <w:vAlign w:val="bottom"/>
            <w:hideMark/>
          </w:tcPr>
          <w:p w14:paraId="7D5CA11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13.974.702 </w:t>
            </w:r>
          </w:p>
        </w:tc>
        <w:tc>
          <w:tcPr>
            <w:tcW w:w="0" w:type="auto"/>
            <w:tcBorders>
              <w:top w:val="nil"/>
              <w:left w:val="nil"/>
              <w:bottom w:val="single" w:sz="4" w:space="0" w:color="auto"/>
              <w:right w:val="single" w:sz="4" w:space="0" w:color="auto"/>
            </w:tcBorders>
            <w:shd w:val="clear" w:color="auto" w:fill="auto"/>
            <w:noWrap/>
            <w:vAlign w:val="bottom"/>
            <w:hideMark/>
          </w:tcPr>
          <w:p w14:paraId="659DFE32"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14.393.943 </w:t>
            </w:r>
          </w:p>
        </w:tc>
        <w:tc>
          <w:tcPr>
            <w:tcW w:w="0" w:type="auto"/>
            <w:tcBorders>
              <w:top w:val="nil"/>
              <w:left w:val="nil"/>
              <w:bottom w:val="single" w:sz="4" w:space="0" w:color="auto"/>
              <w:right w:val="single" w:sz="4" w:space="0" w:color="auto"/>
            </w:tcBorders>
            <w:shd w:val="clear" w:color="auto" w:fill="auto"/>
            <w:noWrap/>
            <w:vAlign w:val="bottom"/>
            <w:hideMark/>
          </w:tcPr>
          <w:p w14:paraId="792DBF9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14.825.761 </w:t>
            </w:r>
          </w:p>
        </w:tc>
        <w:tc>
          <w:tcPr>
            <w:tcW w:w="0" w:type="auto"/>
            <w:tcBorders>
              <w:top w:val="nil"/>
              <w:left w:val="nil"/>
              <w:bottom w:val="single" w:sz="4" w:space="0" w:color="auto"/>
              <w:right w:val="single" w:sz="4" w:space="0" w:color="auto"/>
            </w:tcBorders>
            <w:shd w:val="clear" w:color="auto" w:fill="auto"/>
            <w:noWrap/>
            <w:vAlign w:val="bottom"/>
            <w:hideMark/>
          </w:tcPr>
          <w:p w14:paraId="6B1B2418"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15.270.534 </w:t>
            </w:r>
          </w:p>
        </w:tc>
        <w:tc>
          <w:tcPr>
            <w:tcW w:w="0" w:type="auto"/>
            <w:tcBorders>
              <w:top w:val="nil"/>
              <w:left w:val="nil"/>
              <w:bottom w:val="single" w:sz="4" w:space="0" w:color="auto"/>
              <w:right w:val="single" w:sz="4" w:space="0" w:color="auto"/>
            </w:tcBorders>
            <w:shd w:val="clear" w:color="auto" w:fill="auto"/>
            <w:noWrap/>
            <w:vAlign w:val="bottom"/>
            <w:hideMark/>
          </w:tcPr>
          <w:p w14:paraId="0B44A7D4"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15.728.650 </w:t>
            </w:r>
          </w:p>
        </w:tc>
        <w:tc>
          <w:tcPr>
            <w:tcW w:w="0" w:type="auto"/>
            <w:tcBorders>
              <w:top w:val="nil"/>
              <w:left w:val="nil"/>
              <w:bottom w:val="single" w:sz="4" w:space="0" w:color="auto"/>
              <w:right w:val="single" w:sz="4" w:space="0" w:color="auto"/>
            </w:tcBorders>
            <w:shd w:val="clear" w:color="auto" w:fill="auto"/>
            <w:noWrap/>
            <w:vAlign w:val="bottom"/>
            <w:hideMark/>
          </w:tcPr>
          <w:p w14:paraId="63E73446"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16.200.510 </w:t>
            </w:r>
          </w:p>
        </w:tc>
      </w:tr>
      <w:tr w:rsidR="00CA4606" w:rsidRPr="00CA4606" w14:paraId="7A68343F"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A221850" w14:textId="77777777" w:rsidR="00CA4606" w:rsidRPr="00CA4606" w:rsidRDefault="00CA4606" w:rsidP="00CA4606">
            <w:pPr>
              <w:spacing w:after="0" w:line="240" w:lineRule="auto"/>
              <w:jc w:val="left"/>
              <w:rPr>
                <w:rFonts w:eastAsia="Times New Roman" w:cs="Calibri"/>
                <w:color w:val="000000"/>
                <w:sz w:val="14"/>
                <w:szCs w:val="14"/>
                <w:lang w:eastAsia="es-CO"/>
              </w:rPr>
            </w:pPr>
            <w:r w:rsidRPr="00CA4606">
              <w:rPr>
                <w:rFonts w:eastAsia="Times New Roman" w:cs="Calibri"/>
                <w:color w:val="000000"/>
                <w:sz w:val="14"/>
                <w:szCs w:val="14"/>
                <w:lang w:eastAsia="es-CO"/>
              </w:rPr>
              <w:t> </w:t>
            </w:r>
          </w:p>
        </w:tc>
        <w:tc>
          <w:tcPr>
            <w:tcW w:w="731" w:type="dxa"/>
            <w:tcBorders>
              <w:top w:val="nil"/>
              <w:left w:val="nil"/>
              <w:bottom w:val="single" w:sz="4" w:space="0" w:color="auto"/>
              <w:right w:val="single" w:sz="4" w:space="0" w:color="auto"/>
            </w:tcBorders>
            <w:shd w:val="clear" w:color="auto" w:fill="auto"/>
            <w:noWrap/>
            <w:vAlign w:val="bottom"/>
            <w:hideMark/>
          </w:tcPr>
          <w:p w14:paraId="690B8A7B"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ACC6D37"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0F86E3B3"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44DA024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14:paraId="7A970741"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EFE4D2A"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CE3042C"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C23E38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7DB855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B96F3E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918DA6F"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980C085"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B66933E"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92BA510" w14:textId="77777777" w:rsidR="00CA4606" w:rsidRPr="00CA4606" w:rsidRDefault="00CA4606" w:rsidP="00CA4606">
            <w:pPr>
              <w:spacing w:after="0" w:line="240" w:lineRule="auto"/>
              <w:jc w:val="left"/>
              <w:rPr>
                <w:rFonts w:eastAsia="Times New Roman" w:cs="Calibri"/>
                <w:color w:val="000000"/>
                <w:sz w:val="12"/>
                <w:szCs w:val="12"/>
                <w:lang w:eastAsia="es-CO"/>
              </w:rPr>
            </w:pPr>
            <w:r w:rsidRPr="00CA4606">
              <w:rPr>
                <w:rFonts w:eastAsia="Times New Roman" w:cs="Calibri"/>
                <w:color w:val="000000"/>
                <w:sz w:val="12"/>
                <w:szCs w:val="12"/>
                <w:lang w:eastAsia="es-CO"/>
              </w:rPr>
              <w:t> </w:t>
            </w:r>
          </w:p>
        </w:tc>
      </w:tr>
      <w:tr w:rsidR="00CA4606" w:rsidRPr="00CA4606" w14:paraId="6603CABE" w14:textId="77777777" w:rsidTr="00CA4606">
        <w:trPr>
          <w:trHeight w:val="25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AA94223" w14:textId="77777777" w:rsidR="00CA4606" w:rsidRPr="00CA4606" w:rsidRDefault="00CA4606" w:rsidP="00CA4606">
            <w:pPr>
              <w:spacing w:after="0" w:line="240" w:lineRule="auto"/>
              <w:jc w:val="left"/>
              <w:rPr>
                <w:rFonts w:eastAsia="Times New Roman" w:cs="Calibri"/>
                <w:b/>
                <w:bCs/>
                <w:color w:val="000000"/>
                <w:sz w:val="14"/>
                <w:szCs w:val="14"/>
                <w:lang w:eastAsia="es-CO"/>
              </w:rPr>
            </w:pPr>
            <w:r w:rsidRPr="00CA4606">
              <w:rPr>
                <w:rFonts w:eastAsia="Times New Roman" w:cs="Calibri"/>
                <w:b/>
                <w:bCs/>
                <w:color w:val="000000"/>
                <w:sz w:val="14"/>
                <w:szCs w:val="14"/>
                <w:lang w:eastAsia="es-CO"/>
              </w:rPr>
              <w:t>Utilidad del Ejercicio</w:t>
            </w:r>
          </w:p>
        </w:tc>
        <w:tc>
          <w:tcPr>
            <w:tcW w:w="731" w:type="dxa"/>
            <w:tcBorders>
              <w:top w:val="nil"/>
              <w:left w:val="nil"/>
              <w:bottom w:val="single" w:sz="4" w:space="0" w:color="auto"/>
              <w:right w:val="single" w:sz="4" w:space="0" w:color="auto"/>
            </w:tcBorders>
            <w:shd w:val="clear" w:color="auto" w:fill="auto"/>
            <w:noWrap/>
            <w:vAlign w:val="bottom"/>
            <w:hideMark/>
          </w:tcPr>
          <w:p w14:paraId="1A5AE5E6"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511.021.209 </w:t>
            </w:r>
          </w:p>
        </w:tc>
        <w:tc>
          <w:tcPr>
            <w:tcW w:w="0" w:type="auto"/>
            <w:tcBorders>
              <w:top w:val="nil"/>
              <w:left w:val="nil"/>
              <w:bottom w:val="single" w:sz="4" w:space="0" w:color="auto"/>
              <w:right w:val="single" w:sz="4" w:space="0" w:color="auto"/>
            </w:tcBorders>
            <w:shd w:val="clear" w:color="auto" w:fill="auto"/>
            <w:noWrap/>
            <w:vAlign w:val="bottom"/>
            <w:hideMark/>
          </w:tcPr>
          <w:p w14:paraId="2C327056"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526.351.845 </w:t>
            </w:r>
          </w:p>
        </w:tc>
        <w:tc>
          <w:tcPr>
            <w:tcW w:w="0" w:type="auto"/>
            <w:tcBorders>
              <w:top w:val="nil"/>
              <w:left w:val="nil"/>
              <w:bottom w:val="single" w:sz="4" w:space="0" w:color="auto"/>
              <w:right w:val="single" w:sz="4" w:space="0" w:color="auto"/>
            </w:tcBorders>
            <w:shd w:val="clear" w:color="auto" w:fill="auto"/>
            <w:noWrap/>
            <w:vAlign w:val="bottom"/>
            <w:hideMark/>
          </w:tcPr>
          <w:p w14:paraId="260C6D88"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542.142.400 </w:t>
            </w:r>
          </w:p>
        </w:tc>
        <w:tc>
          <w:tcPr>
            <w:tcW w:w="0" w:type="auto"/>
            <w:tcBorders>
              <w:top w:val="nil"/>
              <w:left w:val="nil"/>
              <w:bottom w:val="single" w:sz="4" w:space="0" w:color="auto"/>
              <w:right w:val="single" w:sz="4" w:space="0" w:color="auto"/>
            </w:tcBorders>
            <w:shd w:val="clear" w:color="auto" w:fill="auto"/>
            <w:noWrap/>
            <w:vAlign w:val="bottom"/>
            <w:hideMark/>
          </w:tcPr>
          <w:p w14:paraId="45D2CF86"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558.406.672 </w:t>
            </w:r>
          </w:p>
        </w:tc>
        <w:tc>
          <w:tcPr>
            <w:tcW w:w="0" w:type="auto"/>
            <w:tcBorders>
              <w:top w:val="nil"/>
              <w:left w:val="nil"/>
              <w:bottom w:val="single" w:sz="4" w:space="0" w:color="auto"/>
              <w:right w:val="single" w:sz="4" w:space="0" w:color="auto"/>
            </w:tcBorders>
            <w:shd w:val="clear" w:color="auto" w:fill="auto"/>
            <w:noWrap/>
            <w:vAlign w:val="bottom"/>
            <w:hideMark/>
          </w:tcPr>
          <w:p w14:paraId="43702EB5"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559.800.451 </w:t>
            </w:r>
          </w:p>
        </w:tc>
        <w:tc>
          <w:tcPr>
            <w:tcW w:w="0" w:type="auto"/>
            <w:tcBorders>
              <w:top w:val="nil"/>
              <w:left w:val="nil"/>
              <w:bottom w:val="single" w:sz="4" w:space="0" w:color="auto"/>
              <w:right w:val="single" w:sz="4" w:space="0" w:color="auto"/>
            </w:tcBorders>
            <w:shd w:val="clear" w:color="auto" w:fill="auto"/>
            <w:noWrap/>
            <w:vAlign w:val="bottom"/>
            <w:hideMark/>
          </w:tcPr>
          <w:p w14:paraId="41BCA63A"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48.807.303 </w:t>
            </w:r>
          </w:p>
        </w:tc>
        <w:tc>
          <w:tcPr>
            <w:tcW w:w="0" w:type="auto"/>
            <w:tcBorders>
              <w:top w:val="nil"/>
              <w:left w:val="nil"/>
              <w:bottom w:val="single" w:sz="4" w:space="0" w:color="auto"/>
              <w:right w:val="single" w:sz="4" w:space="0" w:color="auto"/>
            </w:tcBorders>
            <w:shd w:val="clear" w:color="auto" w:fill="auto"/>
            <w:noWrap/>
            <w:vAlign w:val="bottom"/>
            <w:hideMark/>
          </w:tcPr>
          <w:p w14:paraId="7D41DC0E"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211.987.058 </w:t>
            </w:r>
          </w:p>
        </w:tc>
        <w:tc>
          <w:tcPr>
            <w:tcW w:w="0" w:type="auto"/>
            <w:tcBorders>
              <w:top w:val="nil"/>
              <w:left w:val="nil"/>
              <w:bottom w:val="single" w:sz="4" w:space="0" w:color="auto"/>
              <w:right w:val="single" w:sz="4" w:space="0" w:color="auto"/>
            </w:tcBorders>
            <w:shd w:val="clear" w:color="auto" w:fill="auto"/>
            <w:noWrap/>
            <w:vAlign w:val="bottom"/>
            <w:hideMark/>
          </w:tcPr>
          <w:p w14:paraId="62A3EEE2"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430.198.206 </w:t>
            </w:r>
          </w:p>
        </w:tc>
        <w:tc>
          <w:tcPr>
            <w:tcW w:w="0" w:type="auto"/>
            <w:tcBorders>
              <w:top w:val="nil"/>
              <w:left w:val="nil"/>
              <w:bottom w:val="single" w:sz="4" w:space="0" w:color="auto"/>
              <w:right w:val="single" w:sz="4" w:space="0" w:color="auto"/>
            </w:tcBorders>
            <w:shd w:val="clear" w:color="auto" w:fill="auto"/>
            <w:noWrap/>
            <w:vAlign w:val="bottom"/>
            <w:hideMark/>
          </w:tcPr>
          <w:p w14:paraId="46104039"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699.064.688 </w:t>
            </w:r>
          </w:p>
        </w:tc>
        <w:tc>
          <w:tcPr>
            <w:tcW w:w="0" w:type="auto"/>
            <w:tcBorders>
              <w:top w:val="nil"/>
              <w:left w:val="nil"/>
              <w:bottom w:val="single" w:sz="4" w:space="0" w:color="auto"/>
              <w:right w:val="single" w:sz="4" w:space="0" w:color="auto"/>
            </w:tcBorders>
            <w:shd w:val="clear" w:color="auto" w:fill="auto"/>
            <w:noWrap/>
            <w:vAlign w:val="bottom"/>
            <w:hideMark/>
          </w:tcPr>
          <w:p w14:paraId="787CA8AA"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694.846.285 </w:t>
            </w:r>
          </w:p>
        </w:tc>
        <w:tc>
          <w:tcPr>
            <w:tcW w:w="0" w:type="auto"/>
            <w:tcBorders>
              <w:top w:val="nil"/>
              <w:left w:val="nil"/>
              <w:bottom w:val="single" w:sz="4" w:space="0" w:color="auto"/>
              <w:right w:val="single" w:sz="4" w:space="0" w:color="auto"/>
            </w:tcBorders>
            <w:shd w:val="clear" w:color="auto" w:fill="auto"/>
            <w:noWrap/>
            <w:vAlign w:val="bottom"/>
            <w:hideMark/>
          </w:tcPr>
          <w:p w14:paraId="615F796B"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1.136.292.665 </w:t>
            </w:r>
          </w:p>
        </w:tc>
        <w:tc>
          <w:tcPr>
            <w:tcW w:w="0" w:type="auto"/>
            <w:tcBorders>
              <w:top w:val="nil"/>
              <w:left w:val="nil"/>
              <w:bottom w:val="single" w:sz="4" w:space="0" w:color="auto"/>
              <w:right w:val="single" w:sz="4" w:space="0" w:color="auto"/>
            </w:tcBorders>
            <w:shd w:val="clear" w:color="auto" w:fill="auto"/>
            <w:noWrap/>
            <w:vAlign w:val="bottom"/>
            <w:hideMark/>
          </w:tcPr>
          <w:p w14:paraId="26C1DADC"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1.702.961.919 </w:t>
            </w:r>
          </w:p>
        </w:tc>
        <w:tc>
          <w:tcPr>
            <w:tcW w:w="0" w:type="auto"/>
            <w:tcBorders>
              <w:top w:val="nil"/>
              <w:left w:val="nil"/>
              <w:bottom w:val="single" w:sz="4" w:space="0" w:color="auto"/>
              <w:right w:val="single" w:sz="4" w:space="0" w:color="auto"/>
            </w:tcBorders>
            <w:shd w:val="clear" w:color="auto" w:fill="auto"/>
            <w:noWrap/>
            <w:vAlign w:val="bottom"/>
            <w:hideMark/>
          </w:tcPr>
          <w:p w14:paraId="75F5ED5B"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2.432.150.341 </w:t>
            </w:r>
          </w:p>
        </w:tc>
        <w:tc>
          <w:tcPr>
            <w:tcW w:w="0" w:type="auto"/>
            <w:tcBorders>
              <w:top w:val="nil"/>
              <w:left w:val="nil"/>
              <w:bottom w:val="single" w:sz="4" w:space="0" w:color="auto"/>
              <w:right w:val="single" w:sz="4" w:space="0" w:color="auto"/>
            </w:tcBorders>
            <w:shd w:val="clear" w:color="auto" w:fill="auto"/>
            <w:noWrap/>
            <w:vAlign w:val="bottom"/>
            <w:hideMark/>
          </w:tcPr>
          <w:p w14:paraId="769FA82D" w14:textId="77777777" w:rsidR="00CA4606" w:rsidRPr="00CA4606" w:rsidRDefault="00CA4606" w:rsidP="00CA4606">
            <w:pPr>
              <w:spacing w:after="0" w:line="240" w:lineRule="auto"/>
              <w:jc w:val="left"/>
              <w:rPr>
                <w:rFonts w:eastAsia="Times New Roman" w:cs="Calibri"/>
                <w:b/>
                <w:bCs/>
                <w:color w:val="000000"/>
                <w:sz w:val="12"/>
                <w:szCs w:val="12"/>
                <w:lang w:eastAsia="es-CO"/>
              </w:rPr>
            </w:pPr>
            <w:r w:rsidRPr="00CA4606">
              <w:rPr>
                <w:rFonts w:eastAsia="Times New Roman" w:cs="Calibri"/>
                <w:b/>
                <w:bCs/>
                <w:color w:val="000000"/>
                <w:sz w:val="12"/>
                <w:szCs w:val="12"/>
                <w:lang w:eastAsia="es-CO"/>
              </w:rPr>
              <w:t xml:space="preserve"> $     3.373.438.524 </w:t>
            </w:r>
          </w:p>
        </w:tc>
      </w:tr>
    </w:tbl>
    <w:p w14:paraId="31F1DCB3" w14:textId="77777777" w:rsidR="00AB7234" w:rsidRPr="00CA4606" w:rsidRDefault="00AB7234">
      <w:pPr>
        <w:spacing w:after="0" w:line="240" w:lineRule="auto"/>
        <w:jc w:val="left"/>
        <w:rPr>
          <w:rFonts w:cs="Calibri"/>
        </w:rPr>
      </w:pPr>
    </w:p>
    <w:p w14:paraId="4D8A9D71" w14:textId="77777777" w:rsidR="005B6546" w:rsidRDefault="005B6546" w:rsidP="005B6546">
      <w:pPr>
        <w:spacing w:after="0" w:line="240" w:lineRule="auto"/>
        <w:rPr>
          <w:rFonts w:cs="Calibri"/>
        </w:rPr>
        <w:sectPr w:rsidR="005B6546" w:rsidSect="002C505E">
          <w:pgSz w:w="16838" w:h="11906" w:orient="landscape" w:code="9"/>
          <w:pgMar w:top="1701" w:right="1417" w:bottom="1701" w:left="1417" w:header="720" w:footer="720" w:gutter="0"/>
          <w:cols w:space="720"/>
          <w:titlePg/>
          <w:docGrid w:linePitch="435"/>
        </w:sectPr>
      </w:pPr>
      <w:bookmarkStart w:id="76" w:name="_Toc22985516"/>
    </w:p>
    <w:p w14:paraId="1B9785D3" w14:textId="46267CB2" w:rsidR="00CA4606" w:rsidRDefault="00C64563" w:rsidP="005B6546">
      <w:pPr>
        <w:spacing w:after="0" w:line="240" w:lineRule="auto"/>
        <w:rPr>
          <w:rFonts w:cs="Calibri"/>
        </w:rPr>
      </w:pPr>
      <w:proofErr w:type="gramStart"/>
      <w:r w:rsidRPr="00C64563">
        <w:rPr>
          <w:rFonts w:cs="Calibri"/>
        </w:rPr>
        <w:lastRenderedPageBreak/>
        <w:t>D</w:t>
      </w:r>
      <w:r>
        <w:rPr>
          <w:rFonts w:cs="Calibri"/>
        </w:rPr>
        <w:t>e acuerdo al</w:t>
      </w:r>
      <w:proofErr w:type="gramEnd"/>
      <w:r>
        <w:rPr>
          <w:rFonts w:cs="Calibri"/>
        </w:rPr>
        <w:t xml:space="preserve"> Estado de Resultados proyectado se espera que para el año 2024 se tenga una utilidad igual a $48.807.303, pasando de una utilidad negativa a través de los últimos años, a una utilidad positiva. Adicionalmente, </w:t>
      </w:r>
      <w:r w:rsidRPr="00C64563">
        <w:rPr>
          <w:rFonts w:cs="Calibri"/>
        </w:rPr>
        <w:t>a trav</w:t>
      </w:r>
      <w:r>
        <w:rPr>
          <w:rFonts w:cs="Calibri"/>
        </w:rPr>
        <w:t xml:space="preserve">és de la implementación de los </w:t>
      </w:r>
      <w:r w:rsidRPr="00CA4606">
        <w:rPr>
          <w:rFonts w:cs="Calibri"/>
          <w:b/>
        </w:rPr>
        <w:t>Proyectos Productivos Integrales de Desarrollo Agropecuario y Rural</w:t>
      </w:r>
      <w:r>
        <w:rPr>
          <w:rFonts w:cs="Calibri"/>
          <w:b/>
        </w:rPr>
        <w:t xml:space="preserve">, </w:t>
      </w:r>
      <w:r>
        <w:rPr>
          <w:rFonts w:cs="Calibri"/>
        </w:rPr>
        <w:t>se espera que para el año 2023 los ingresos respecto a la venta de cada una de las cadenas productivas, se incremente entre un 20%-40%. Por otro lado, se plantea la incorporación de nuevo personal estratégico, inversiones en mejoramiento organizacional equivalente a un 30% del valor financiado por las fuentes de financiación de lo</w:t>
      </w:r>
      <w:r w:rsidR="000A6076">
        <w:rPr>
          <w:rFonts w:cs="Calibri"/>
        </w:rPr>
        <w:t xml:space="preserve">s proyectos, correspondiente a </w:t>
      </w:r>
      <w:r>
        <w:rPr>
          <w:rFonts w:cs="Calibri"/>
        </w:rPr>
        <w:t>$260.400.000 y $85.000.000 respectivamente.</w:t>
      </w:r>
    </w:p>
    <w:p w14:paraId="553952E7" w14:textId="57D58012" w:rsidR="007F5D81" w:rsidRPr="00A17E82" w:rsidRDefault="007F5D81" w:rsidP="005B6546">
      <w:pPr>
        <w:spacing w:after="0" w:line="240" w:lineRule="auto"/>
        <w:rPr>
          <w:rFonts w:cs="Calibri"/>
        </w:rPr>
        <w:sectPr w:rsidR="007F5D81" w:rsidRPr="00A17E82" w:rsidSect="005B6546">
          <w:pgSz w:w="11906" w:h="16838" w:code="9"/>
          <w:pgMar w:top="1417" w:right="1701" w:bottom="1417" w:left="1701" w:header="720" w:footer="720" w:gutter="0"/>
          <w:cols w:space="720"/>
          <w:titlePg/>
          <w:docGrid w:linePitch="435"/>
        </w:sectPr>
      </w:pPr>
      <w:r w:rsidRPr="00A17E82">
        <w:rPr>
          <w:rFonts w:cs="Calibri"/>
        </w:rPr>
        <w:t>Cabe resaltar que la empresa debe garantizar una inversión del</w:t>
      </w:r>
      <w:r w:rsidR="00A17E82">
        <w:rPr>
          <w:rFonts w:cs="Calibri"/>
        </w:rPr>
        <w:t xml:space="preserve"> </w:t>
      </w:r>
      <w:r w:rsidRPr="007F5D81">
        <w:rPr>
          <w:rFonts w:cs="Calibri"/>
        </w:rPr>
        <w:t>856</w:t>
      </w:r>
      <w:r>
        <w:rPr>
          <w:rFonts w:cs="Calibri"/>
        </w:rPr>
        <w:t>.</w:t>
      </w:r>
      <w:r w:rsidRPr="007F5D81">
        <w:rPr>
          <w:rFonts w:cs="Calibri"/>
        </w:rPr>
        <w:t>756</w:t>
      </w:r>
      <w:r>
        <w:rPr>
          <w:rFonts w:cs="Calibri"/>
        </w:rPr>
        <w:t>.</w:t>
      </w:r>
      <w:r w:rsidRPr="007F5D81">
        <w:rPr>
          <w:rFonts w:cs="Calibri"/>
        </w:rPr>
        <w:t>000</w:t>
      </w:r>
      <w:r w:rsidRPr="00A17E82">
        <w:rPr>
          <w:rFonts w:cs="Calibri"/>
        </w:rPr>
        <w:t xml:space="preserve"> dados los requisitos de las fuentes de financiación descritos en los numerales anteriores, por lo cual, se plantea esta inversión a partir del año 2023 de manera parcial durante 5 años. </w:t>
      </w:r>
    </w:p>
    <w:p w14:paraId="3728FF37" w14:textId="67D256FC" w:rsidR="002C505E" w:rsidRPr="00CA4606" w:rsidRDefault="00AB7234" w:rsidP="00AB7234">
      <w:pPr>
        <w:pStyle w:val="Ttulo2"/>
        <w:rPr>
          <w:rFonts w:cs="Calibri"/>
        </w:rPr>
      </w:pPr>
      <w:r w:rsidRPr="00CA4606">
        <w:rPr>
          <w:rFonts w:cs="Calibri"/>
          <w:b/>
        </w:rPr>
        <w:lastRenderedPageBreak/>
        <w:t>Flujo de caja</w:t>
      </w:r>
      <w:bookmarkEnd w:id="76"/>
      <w:r w:rsidRPr="00CA4606">
        <w:rPr>
          <w:rFonts w:cs="Calibri"/>
        </w:rPr>
        <w:t xml:space="preserve"> </w:t>
      </w:r>
    </w:p>
    <w:p w14:paraId="70405BAA" w14:textId="312025E0" w:rsidR="002C505E" w:rsidRPr="00CA4606" w:rsidRDefault="002C505E" w:rsidP="00AB7234">
      <w:pPr>
        <w:pStyle w:val="Ttulo2"/>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7"/>
        <w:gridCol w:w="1908"/>
        <w:gridCol w:w="1908"/>
        <w:gridCol w:w="1785"/>
        <w:gridCol w:w="1656"/>
      </w:tblGrid>
      <w:tr w:rsidR="00CA4606" w:rsidRPr="00CA4606" w14:paraId="7AB2B392" w14:textId="77777777" w:rsidTr="00CA4606">
        <w:trPr>
          <w:trHeight w:val="300"/>
        </w:trPr>
        <w:tc>
          <w:tcPr>
            <w:tcW w:w="728" w:type="pct"/>
            <w:tcBorders>
              <w:bottom w:val="single" w:sz="4" w:space="0" w:color="auto"/>
            </w:tcBorders>
            <w:shd w:val="clear" w:color="auto" w:fill="0EB1C7" w:themeFill="accent1" w:themeFillShade="BF"/>
            <w:noWrap/>
            <w:vAlign w:val="bottom"/>
            <w:hideMark/>
          </w:tcPr>
          <w:p w14:paraId="2A0F177F" w14:textId="77777777" w:rsidR="00CA4606" w:rsidRPr="00CA4606" w:rsidRDefault="00CA4606" w:rsidP="00CA4606">
            <w:pPr>
              <w:spacing w:after="0" w:line="240" w:lineRule="auto"/>
              <w:jc w:val="center"/>
              <w:rPr>
                <w:rFonts w:eastAsia="Times New Roman" w:cs="Calibri"/>
                <w:b/>
                <w:bCs/>
                <w:color w:val="000000"/>
                <w:sz w:val="20"/>
                <w:szCs w:val="20"/>
                <w:lang w:eastAsia="es-CO"/>
              </w:rPr>
            </w:pPr>
            <w:r w:rsidRPr="00CA4606">
              <w:rPr>
                <w:rFonts w:eastAsia="Times New Roman" w:cs="Calibri"/>
                <w:b/>
                <w:bCs/>
                <w:color w:val="000000"/>
                <w:sz w:val="20"/>
                <w:szCs w:val="20"/>
                <w:lang w:eastAsia="es-CO"/>
              </w:rPr>
              <w:t>Año</w:t>
            </w:r>
          </w:p>
        </w:tc>
        <w:tc>
          <w:tcPr>
            <w:tcW w:w="1123" w:type="pct"/>
            <w:tcBorders>
              <w:bottom w:val="single" w:sz="4" w:space="0" w:color="auto"/>
            </w:tcBorders>
            <w:shd w:val="clear" w:color="auto" w:fill="0EB1C7" w:themeFill="accent1" w:themeFillShade="BF"/>
            <w:noWrap/>
            <w:vAlign w:val="bottom"/>
            <w:hideMark/>
          </w:tcPr>
          <w:p w14:paraId="20051BDC" w14:textId="77777777" w:rsidR="00CA4606" w:rsidRPr="00CA4606" w:rsidRDefault="00CA4606" w:rsidP="00CA4606">
            <w:pPr>
              <w:spacing w:after="0" w:line="240" w:lineRule="auto"/>
              <w:jc w:val="center"/>
              <w:rPr>
                <w:rFonts w:eastAsia="Times New Roman" w:cs="Calibri"/>
                <w:b/>
                <w:bCs/>
                <w:color w:val="000000"/>
                <w:sz w:val="20"/>
                <w:szCs w:val="20"/>
                <w:lang w:eastAsia="es-CO"/>
              </w:rPr>
            </w:pPr>
            <w:r w:rsidRPr="00CA4606">
              <w:rPr>
                <w:rFonts w:eastAsia="Times New Roman" w:cs="Calibri"/>
                <w:b/>
                <w:bCs/>
                <w:color w:val="000000"/>
                <w:sz w:val="20"/>
                <w:szCs w:val="20"/>
                <w:lang w:eastAsia="es-CO"/>
              </w:rPr>
              <w:t>Ingresos</w:t>
            </w:r>
          </w:p>
        </w:tc>
        <w:tc>
          <w:tcPr>
            <w:tcW w:w="1123" w:type="pct"/>
            <w:tcBorders>
              <w:bottom w:val="single" w:sz="4" w:space="0" w:color="auto"/>
            </w:tcBorders>
            <w:shd w:val="clear" w:color="auto" w:fill="0EB1C7" w:themeFill="accent1" w:themeFillShade="BF"/>
            <w:noWrap/>
            <w:vAlign w:val="bottom"/>
            <w:hideMark/>
          </w:tcPr>
          <w:p w14:paraId="7F0A8DA7" w14:textId="77777777" w:rsidR="00CA4606" w:rsidRPr="00CA4606" w:rsidRDefault="00CA4606" w:rsidP="00CA4606">
            <w:pPr>
              <w:spacing w:after="0" w:line="240" w:lineRule="auto"/>
              <w:jc w:val="center"/>
              <w:rPr>
                <w:rFonts w:eastAsia="Times New Roman" w:cs="Calibri"/>
                <w:b/>
                <w:bCs/>
                <w:color w:val="000000"/>
                <w:sz w:val="20"/>
                <w:szCs w:val="20"/>
                <w:lang w:eastAsia="es-CO"/>
              </w:rPr>
            </w:pPr>
            <w:r w:rsidRPr="00CA4606">
              <w:rPr>
                <w:rFonts w:eastAsia="Times New Roman" w:cs="Calibri"/>
                <w:b/>
                <w:bCs/>
                <w:color w:val="000000"/>
                <w:sz w:val="20"/>
                <w:szCs w:val="20"/>
                <w:lang w:eastAsia="es-CO"/>
              </w:rPr>
              <w:t>Egresos</w:t>
            </w:r>
          </w:p>
        </w:tc>
        <w:tc>
          <w:tcPr>
            <w:tcW w:w="1051" w:type="pct"/>
            <w:tcBorders>
              <w:bottom w:val="single" w:sz="4" w:space="0" w:color="auto"/>
            </w:tcBorders>
            <w:shd w:val="clear" w:color="auto" w:fill="0EB1C7" w:themeFill="accent1" w:themeFillShade="BF"/>
            <w:noWrap/>
            <w:vAlign w:val="bottom"/>
            <w:hideMark/>
          </w:tcPr>
          <w:p w14:paraId="52E92B7D" w14:textId="77777777" w:rsidR="00CA4606" w:rsidRPr="00CA4606" w:rsidRDefault="00CA4606" w:rsidP="00CA4606">
            <w:pPr>
              <w:spacing w:after="0" w:line="240" w:lineRule="auto"/>
              <w:jc w:val="center"/>
              <w:rPr>
                <w:rFonts w:eastAsia="Times New Roman" w:cs="Calibri"/>
                <w:b/>
                <w:bCs/>
                <w:color w:val="000000"/>
                <w:sz w:val="20"/>
                <w:szCs w:val="20"/>
                <w:lang w:eastAsia="es-CO"/>
              </w:rPr>
            </w:pPr>
            <w:r w:rsidRPr="00CA4606">
              <w:rPr>
                <w:rFonts w:eastAsia="Times New Roman" w:cs="Calibri"/>
                <w:b/>
                <w:bCs/>
                <w:color w:val="000000"/>
                <w:sz w:val="20"/>
                <w:szCs w:val="20"/>
                <w:lang w:eastAsia="es-CO"/>
              </w:rPr>
              <w:t>Flujo neto</w:t>
            </w:r>
          </w:p>
        </w:tc>
        <w:tc>
          <w:tcPr>
            <w:tcW w:w="975" w:type="pct"/>
            <w:tcBorders>
              <w:bottom w:val="single" w:sz="4" w:space="0" w:color="auto"/>
            </w:tcBorders>
            <w:shd w:val="clear" w:color="auto" w:fill="0EB1C7" w:themeFill="accent1" w:themeFillShade="BF"/>
            <w:noWrap/>
            <w:vAlign w:val="bottom"/>
            <w:hideMark/>
          </w:tcPr>
          <w:p w14:paraId="563642EF" w14:textId="77777777" w:rsidR="00CA4606" w:rsidRPr="00CA4606" w:rsidRDefault="00CA4606" w:rsidP="00CA4606">
            <w:pPr>
              <w:spacing w:after="0" w:line="240" w:lineRule="auto"/>
              <w:jc w:val="center"/>
              <w:rPr>
                <w:rFonts w:eastAsia="Times New Roman" w:cs="Calibri"/>
                <w:b/>
                <w:bCs/>
                <w:color w:val="000000"/>
                <w:sz w:val="20"/>
                <w:szCs w:val="20"/>
                <w:lang w:eastAsia="es-CO"/>
              </w:rPr>
            </w:pPr>
            <w:proofErr w:type="spellStart"/>
            <w:r w:rsidRPr="00CA4606">
              <w:rPr>
                <w:rFonts w:eastAsia="Times New Roman" w:cs="Calibri"/>
                <w:b/>
                <w:bCs/>
                <w:color w:val="000000"/>
                <w:sz w:val="20"/>
                <w:szCs w:val="20"/>
                <w:lang w:eastAsia="es-CO"/>
              </w:rPr>
              <w:t>Vp</w:t>
            </w:r>
            <w:proofErr w:type="spellEnd"/>
          </w:p>
        </w:tc>
      </w:tr>
      <w:tr w:rsidR="00CA4606" w:rsidRPr="00CA4606" w14:paraId="052372F5" w14:textId="77777777" w:rsidTr="00CA4606">
        <w:trPr>
          <w:trHeight w:val="300"/>
        </w:trPr>
        <w:tc>
          <w:tcPr>
            <w:tcW w:w="728" w:type="pct"/>
            <w:shd w:val="clear" w:color="auto" w:fill="auto"/>
            <w:noWrap/>
            <w:vAlign w:val="bottom"/>
            <w:hideMark/>
          </w:tcPr>
          <w:p w14:paraId="349FE5B2"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2020</w:t>
            </w:r>
          </w:p>
        </w:tc>
        <w:tc>
          <w:tcPr>
            <w:tcW w:w="1123" w:type="pct"/>
            <w:shd w:val="clear" w:color="auto" w:fill="auto"/>
            <w:noWrap/>
            <w:vAlign w:val="bottom"/>
            <w:hideMark/>
          </w:tcPr>
          <w:p w14:paraId="753BA8AA"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xml:space="preserve"> $   235.497.725 </w:t>
            </w:r>
          </w:p>
        </w:tc>
        <w:tc>
          <w:tcPr>
            <w:tcW w:w="1123" w:type="pct"/>
            <w:shd w:val="clear" w:color="auto" w:fill="auto"/>
            <w:noWrap/>
            <w:vAlign w:val="bottom"/>
            <w:hideMark/>
          </w:tcPr>
          <w:p w14:paraId="0CC27B25"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$ 761.849.570</w:t>
            </w:r>
          </w:p>
        </w:tc>
        <w:tc>
          <w:tcPr>
            <w:tcW w:w="1051" w:type="pct"/>
            <w:shd w:val="clear" w:color="auto" w:fill="auto"/>
            <w:noWrap/>
            <w:vAlign w:val="bottom"/>
            <w:hideMark/>
          </w:tcPr>
          <w:p w14:paraId="1BFAF7CF"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-526.351.845</w:t>
            </w:r>
          </w:p>
        </w:tc>
        <w:tc>
          <w:tcPr>
            <w:tcW w:w="975" w:type="pct"/>
            <w:shd w:val="clear" w:color="auto" w:fill="auto"/>
            <w:noWrap/>
            <w:vAlign w:val="bottom"/>
            <w:hideMark/>
          </w:tcPr>
          <w:p w14:paraId="060190FA"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9.595.749.311</w:t>
            </w:r>
          </w:p>
        </w:tc>
      </w:tr>
      <w:tr w:rsidR="00CA4606" w:rsidRPr="00CA4606" w14:paraId="7B322A87" w14:textId="77777777" w:rsidTr="00CA4606">
        <w:trPr>
          <w:trHeight w:val="300"/>
        </w:trPr>
        <w:tc>
          <w:tcPr>
            <w:tcW w:w="728" w:type="pct"/>
            <w:shd w:val="clear" w:color="auto" w:fill="auto"/>
            <w:noWrap/>
            <w:vAlign w:val="bottom"/>
            <w:hideMark/>
          </w:tcPr>
          <w:p w14:paraId="3BFDD3F5"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2021</w:t>
            </w:r>
          </w:p>
        </w:tc>
        <w:tc>
          <w:tcPr>
            <w:tcW w:w="1123" w:type="pct"/>
            <w:shd w:val="clear" w:color="auto" w:fill="auto"/>
            <w:noWrap/>
            <w:vAlign w:val="bottom"/>
            <w:hideMark/>
          </w:tcPr>
          <w:p w14:paraId="13B92544"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$ 242.562.657</w:t>
            </w:r>
          </w:p>
        </w:tc>
        <w:tc>
          <w:tcPr>
            <w:tcW w:w="1123" w:type="pct"/>
            <w:shd w:val="clear" w:color="auto" w:fill="auto"/>
            <w:noWrap/>
            <w:vAlign w:val="bottom"/>
            <w:hideMark/>
          </w:tcPr>
          <w:p w14:paraId="40D74B37"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$ 784.705.057</w:t>
            </w:r>
          </w:p>
        </w:tc>
        <w:tc>
          <w:tcPr>
            <w:tcW w:w="1051" w:type="pct"/>
            <w:shd w:val="clear" w:color="auto" w:fill="auto"/>
            <w:noWrap/>
            <w:vAlign w:val="bottom"/>
            <w:hideMark/>
          </w:tcPr>
          <w:p w14:paraId="1E6D4896"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-542.142.400</w:t>
            </w:r>
          </w:p>
        </w:tc>
        <w:tc>
          <w:tcPr>
            <w:tcW w:w="975" w:type="pct"/>
            <w:shd w:val="clear" w:color="auto" w:fill="auto"/>
            <w:noWrap/>
            <w:vAlign w:val="bottom"/>
            <w:hideMark/>
          </w:tcPr>
          <w:p w14:paraId="61866088"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-542.142.400</w:t>
            </w:r>
          </w:p>
        </w:tc>
      </w:tr>
      <w:tr w:rsidR="00CA4606" w:rsidRPr="00CA4606" w14:paraId="43F0635F" w14:textId="77777777" w:rsidTr="00CA4606">
        <w:trPr>
          <w:trHeight w:val="300"/>
        </w:trPr>
        <w:tc>
          <w:tcPr>
            <w:tcW w:w="728" w:type="pct"/>
            <w:shd w:val="clear" w:color="auto" w:fill="auto"/>
            <w:noWrap/>
            <w:vAlign w:val="bottom"/>
            <w:hideMark/>
          </w:tcPr>
          <w:p w14:paraId="4E96772D"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2022</w:t>
            </w:r>
          </w:p>
        </w:tc>
        <w:tc>
          <w:tcPr>
            <w:tcW w:w="1123" w:type="pct"/>
            <w:shd w:val="clear" w:color="auto" w:fill="auto"/>
            <w:noWrap/>
            <w:vAlign w:val="bottom"/>
            <w:hideMark/>
          </w:tcPr>
          <w:p w14:paraId="7D66D62E"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$ 249.839.536</w:t>
            </w:r>
          </w:p>
        </w:tc>
        <w:tc>
          <w:tcPr>
            <w:tcW w:w="1123" w:type="pct"/>
            <w:shd w:val="clear" w:color="auto" w:fill="auto"/>
            <w:noWrap/>
            <w:vAlign w:val="bottom"/>
            <w:hideMark/>
          </w:tcPr>
          <w:p w14:paraId="6D33A4EF"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$ 808.246.209</w:t>
            </w:r>
          </w:p>
        </w:tc>
        <w:tc>
          <w:tcPr>
            <w:tcW w:w="1051" w:type="pct"/>
            <w:shd w:val="clear" w:color="auto" w:fill="auto"/>
            <w:noWrap/>
            <w:vAlign w:val="bottom"/>
            <w:hideMark/>
          </w:tcPr>
          <w:p w14:paraId="714B5956"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-558.406.672</w:t>
            </w:r>
          </w:p>
        </w:tc>
        <w:tc>
          <w:tcPr>
            <w:tcW w:w="975" w:type="pct"/>
            <w:shd w:val="clear" w:color="auto" w:fill="auto"/>
            <w:noWrap/>
            <w:vAlign w:val="bottom"/>
            <w:hideMark/>
          </w:tcPr>
          <w:p w14:paraId="72AF2376"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-558.406.672</w:t>
            </w:r>
          </w:p>
        </w:tc>
      </w:tr>
      <w:tr w:rsidR="00CA4606" w:rsidRPr="00CA4606" w14:paraId="00A97DC2" w14:textId="77777777" w:rsidTr="00CA4606">
        <w:trPr>
          <w:trHeight w:val="300"/>
        </w:trPr>
        <w:tc>
          <w:tcPr>
            <w:tcW w:w="728" w:type="pct"/>
            <w:shd w:val="clear" w:color="auto" w:fill="auto"/>
            <w:noWrap/>
            <w:vAlign w:val="bottom"/>
            <w:hideMark/>
          </w:tcPr>
          <w:p w14:paraId="782116F0"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2023</w:t>
            </w:r>
          </w:p>
        </w:tc>
        <w:tc>
          <w:tcPr>
            <w:tcW w:w="1123" w:type="pct"/>
            <w:shd w:val="clear" w:color="auto" w:fill="auto"/>
            <w:noWrap/>
            <w:vAlign w:val="bottom"/>
            <w:hideMark/>
          </w:tcPr>
          <w:p w14:paraId="2879F6D1"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$ 1.255.000.000</w:t>
            </w:r>
          </w:p>
        </w:tc>
        <w:tc>
          <w:tcPr>
            <w:tcW w:w="1123" w:type="pct"/>
            <w:shd w:val="clear" w:color="auto" w:fill="auto"/>
            <w:noWrap/>
            <w:vAlign w:val="bottom"/>
            <w:hideMark/>
          </w:tcPr>
          <w:p w14:paraId="69FE6CB1"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$ 1.814.800.451</w:t>
            </w:r>
          </w:p>
        </w:tc>
        <w:tc>
          <w:tcPr>
            <w:tcW w:w="1051" w:type="pct"/>
            <w:shd w:val="clear" w:color="auto" w:fill="auto"/>
            <w:noWrap/>
            <w:vAlign w:val="bottom"/>
            <w:hideMark/>
          </w:tcPr>
          <w:p w14:paraId="609CA80D"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-559.800.451</w:t>
            </w:r>
          </w:p>
        </w:tc>
        <w:tc>
          <w:tcPr>
            <w:tcW w:w="975" w:type="pct"/>
            <w:shd w:val="clear" w:color="auto" w:fill="auto"/>
            <w:noWrap/>
            <w:vAlign w:val="bottom"/>
            <w:hideMark/>
          </w:tcPr>
          <w:p w14:paraId="74E7EE2F"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-559.800.451</w:t>
            </w:r>
          </w:p>
        </w:tc>
      </w:tr>
      <w:tr w:rsidR="00CA4606" w:rsidRPr="00CA4606" w14:paraId="164F2B9D" w14:textId="77777777" w:rsidTr="00CA4606">
        <w:trPr>
          <w:trHeight w:val="300"/>
        </w:trPr>
        <w:tc>
          <w:tcPr>
            <w:tcW w:w="728" w:type="pct"/>
            <w:shd w:val="clear" w:color="auto" w:fill="auto"/>
            <w:noWrap/>
            <w:vAlign w:val="bottom"/>
            <w:hideMark/>
          </w:tcPr>
          <w:p w14:paraId="014A388C"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2024</w:t>
            </w:r>
          </w:p>
        </w:tc>
        <w:tc>
          <w:tcPr>
            <w:tcW w:w="1123" w:type="pct"/>
            <w:shd w:val="clear" w:color="auto" w:fill="auto"/>
            <w:noWrap/>
            <w:vAlign w:val="bottom"/>
            <w:hideMark/>
          </w:tcPr>
          <w:p w14:paraId="176807C3"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$ 1.416.000.000</w:t>
            </w:r>
          </w:p>
        </w:tc>
        <w:tc>
          <w:tcPr>
            <w:tcW w:w="1123" w:type="pct"/>
            <w:shd w:val="clear" w:color="auto" w:fill="auto"/>
            <w:noWrap/>
            <w:vAlign w:val="bottom"/>
            <w:hideMark/>
          </w:tcPr>
          <w:p w14:paraId="0CFE8BF6"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$ 1.367.192.697</w:t>
            </w:r>
          </w:p>
        </w:tc>
        <w:tc>
          <w:tcPr>
            <w:tcW w:w="1051" w:type="pct"/>
            <w:shd w:val="clear" w:color="auto" w:fill="auto"/>
            <w:noWrap/>
            <w:vAlign w:val="bottom"/>
            <w:hideMark/>
          </w:tcPr>
          <w:p w14:paraId="1C4C0578"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48.807.303</w:t>
            </w:r>
          </w:p>
        </w:tc>
        <w:tc>
          <w:tcPr>
            <w:tcW w:w="975" w:type="pct"/>
            <w:shd w:val="clear" w:color="auto" w:fill="auto"/>
            <w:noWrap/>
            <w:vAlign w:val="bottom"/>
            <w:hideMark/>
          </w:tcPr>
          <w:p w14:paraId="2B7A850E"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48.807.303</w:t>
            </w:r>
          </w:p>
        </w:tc>
      </w:tr>
      <w:tr w:rsidR="00CA4606" w:rsidRPr="00CA4606" w14:paraId="28072093" w14:textId="77777777" w:rsidTr="00CA4606">
        <w:trPr>
          <w:trHeight w:val="300"/>
        </w:trPr>
        <w:tc>
          <w:tcPr>
            <w:tcW w:w="728" w:type="pct"/>
            <w:shd w:val="clear" w:color="auto" w:fill="auto"/>
            <w:noWrap/>
            <w:vAlign w:val="bottom"/>
            <w:hideMark/>
          </w:tcPr>
          <w:p w14:paraId="7648E6BC"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2025</w:t>
            </w:r>
          </w:p>
        </w:tc>
        <w:tc>
          <w:tcPr>
            <w:tcW w:w="1123" w:type="pct"/>
            <w:shd w:val="clear" w:color="auto" w:fill="auto"/>
            <w:noWrap/>
            <w:vAlign w:val="bottom"/>
            <w:hideMark/>
          </w:tcPr>
          <w:p w14:paraId="65C8A16F"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$ 1.614.800.000</w:t>
            </w:r>
          </w:p>
        </w:tc>
        <w:tc>
          <w:tcPr>
            <w:tcW w:w="1123" w:type="pct"/>
            <w:shd w:val="clear" w:color="auto" w:fill="auto"/>
            <w:noWrap/>
            <w:vAlign w:val="bottom"/>
            <w:hideMark/>
          </w:tcPr>
          <w:p w14:paraId="5CE60D8B"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$ 1.402.812.942</w:t>
            </w:r>
          </w:p>
        </w:tc>
        <w:tc>
          <w:tcPr>
            <w:tcW w:w="1051" w:type="pct"/>
            <w:shd w:val="clear" w:color="auto" w:fill="auto"/>
            <w:noWrap/>
            <w:vAlign w:val="bottom"/>
            <w:hideMark/>
          </w:tcPr>
          <w:p w14:paraId="00A26EC2"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211.987.058</w:t>
            </w:r>
          </w:p>
        </w:tc>
        <w:tc>
          <w:tcPr>
            <w:tcW w:w="975" w:type="pct"/>
            <w:shd w:val="clear" w:color="auto" w:fill="auto"/>
            <w:noWrap/>
            <w:vAlign w:val="bottom"/>
            <w:hideMark/>
          </w:tcPr>
          <w:p w14:paraId="727FB31C"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211.987.058</w:t>
            </w:r>
          </w:p>
        </w:tc>
      </w:tr>
      <w:tr w:rsidR="00CA4606" w:rsidRPr="00CA4606" w14:paraId="2BB56F2A" w14:textId="77777777" w:rsidTr="00CA4606">
        <w:trPr>
          <w:trHeight w:val="300"/>
        </w:trPr>
        <w:tc>
          <w:tcPr>
            <w:tcW w:w="728" w:type="pct"/>
            <w:shd w:val="clear" w:color="auto" w:fill="auto"/>
            <w:noWrap/>
            <w:vAlign w:val="bottom"/>
            <w:hideMark/>
          </w:tcPr>
          <w:p w14:paraId="34797FE5"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2026</w:t>
            </w:r>
          </w:p>
        </w:tc>
        <w:tc>
          <w:tcPr>
            <w:tcW w:w="1123" w:type="pct"/>
            <w:shd w:val="clear" w:color="auto" w:fill="auto"/>
            <w:noWrap/>
            <w:vAlign w:val="bottom"/>
            <w:hideMark/>
          </w:tcPr>
          <w:p w14:paraId="342C3B86"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$ 1.861.200.000</w:t>
            </w:r>
          </w:p>
        </w:tc>
        <w:tc>
          <w:tcPr>
            <w:tcW w:w="1123" w:type="pct"/>
            <w:shd w:val="clear" w:color="auto" w:fill="auto"/>
            <w:noWrap/>
            <w:vAlign w:val="bottom"/>
            <w:hideMark/>
          </w:tcPr>
          <w:p w14:paraId="1FF45A86"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$ 1.431.001.794</w:t>
            </w:r>
          </w:p>
        </w:tc>
        <w:tc>
          <w:tcPr>
            <w:tcW w:w="1051" w:type="pct"/>
            <w:shd w:val="clear" w:color="auto" w:fill="auto"/>
            <w:noWrap/>
            <w:vAlign w:val="bottom"/>
            <w:hideMark/>
          </w:tcPr>
          <w:p w14:paraId="7C418E28"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430.198.206</w:t>
            </w:r>
          </w:p>
        </w:tc>
        <w:tc>
          <w:tcPr>
            <w:tcW w:w="975" w:type="pct"/>
            <w:shd w:val="clear" w:color="auto" w:fill="auto"/>
            <w:noWrap/>
            <w:vAlign w:val="bottom"/>
            <w:hideMark/>
          </w:tcPr>
          <w:p w14:paraId="79F79FAB"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430.198.206</w:t>
            </w:r>
          </w:p>
        </w:tc>
      </w:tr>
      <w:tr w:rsidR="00CA4606" w:rsidRPr="00CA4606" w14:paraId="4E9106A9" w14:textId="77777777" w:rsidTr="00CA4606">
        <w:trPr>
          <w:trHeight w:val="300"/>
        </w:trPr>
        <w:tc>
          <w:tcPr>
            <w:tcW w:w="728" w:type="pct"/>
            <w:shd w:val="clear" w:color="auto" w:fill="auto"/>
            <w:noWrap/>
            <w:vAlign w:val="bottom"/>
            <w:hideMark/>
          </w:tcPr>
          <w:p w14:paraId="6A766477"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2027</w:t>
            </w:r>
          </w:p>
        </w:tc>
        <w:tc>
          <w:tcPr>
            <w:tcW w:w="1123" w:type="pct"/>
            <w:shd w:val="clear" w:color="auto" w:fill="auto"/>
            <w:noWrap/>
            <w:vAlign w:val="bottom"/>
            <w:hideMark/>
          </w:tcPr>
          <w:p w14:paraId="5AF90AA3"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$ 2.167.856.000</w:t>
            </w:r>
          </w:p>
        </w:tc>
        <w:tc>
          <w:tcPr>
            <w:tcW w:w="1123" w:type="pct"/>
            <w:shd w:val="clear" w:color="auto" w:fill="auto"/>
            <w:noWrap/>
            <w:vAlign w:val="bottom"/>
            <w:hideMark/>
          </w:tcPr>
          <w:p w14:paraId="1F19EE27"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$ 1.468.791.312</w:t>
            </w:r>
          </w:p>
        </w:tc>
        <w:tc>
          <w:tcPr>
            <w:tcW w:w="1051" w:type="pct"/>
            <w:shd w:val="clear" w:color="auto" w:fill="auto"/>
            <w:noWrap/>
            <w:vAlign w:val="bottom"/>
            <w:hideMark/>
          </w:tcPr>
          <w:p w14:paraId="40D206F7"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699.064.688</w:t>
            </w:r>
          </w:p>
        </w:tc>
        <w:tc>
          <w:tcPr>
            <w:tcW w:w="975" w:type="pct"/>
            <w:shd w:val="clear" w:color="auto" w:fill="auto"/>
            <w:noWrap/>
            <w:vAlign w:val="bottom"/>
            <w:hideMark/>
          </w:tcPr>
          <w:p w14:paraId="5461FF6E"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699.064.688</w:t>
            </w:r>
          </w:p>
        </w:tc>
      </w:tr>
      <w:tr w:rsidR="00CA4606" w:rsidRPr="00CA4606" w14:paraId="32A1C0D7" w14:textId="77777777" w:rsidTr="00CA4606">
        <w:trPr>
          <w:trHeight w:val="300"/>
        </w:trPr>
        <w:tc>
          <w:tcPr>
            <w:tcW w:w="728" w:type="pct"/>
            <w:shd w:val="clear" w:color="auto" w:fill="auto"/>
            <w:noWrap/>
            <w:vAlign w:val="bottom"/>
            <w:hideMark/>
          </w:tcPr>
          <w:p w14:paraId="2CB96A39"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2028</w:t>
            </w:r>
          </w:p>
        </w:tc>
        <w:tc>
          <w:tcPr>
            <w:tcW w:w="1123" w:type="pct"/>
            <w:shd w:val="clear" w:color="auto" w:fill="auto"/>
            <w:noWrap/>
            <w:vAlign w:val="bottom"/>
            <w:hideMark/>
          </w:tcPr>
          <w:p w14:paraId="602CC49A"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$ 2.031.209.600</w:t>
            </w:r>
          </w:p>
        </w:tc>
        <w:tc>
          <w:tcPr>
            <w:tcW w:w="1123" w:type="pct"/>
            <w:shd w:val="clear" w:color="auto" w:fill="auto"/>
            <w:noWrap/>
            <w:vAlign w:val="bottom"/>
            <w:hideMark/>
          </w:tcPr>
          <w:p w14:paraId="307F351E"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$ 1.336.363.315</w:t>
            </w:r>
          </w:p>
        </w:tc>
        <w:tc>
          <w:tcPr>
            <w:tcW w:w="1051" w:type="pct"/>
            <w:shd w:val="clear" w:color="auto" w:fill="auto"/>
            <w:noWrap/>
            <w:vAlign w:val="bottom"/>
            <w:hideMark/>
          </w:tcPr>
          <w:p w14:paraId="1B258C54"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694.846.285</w:t>
            </w:r>
          </w:p>
        </w:tc>
        <w:tc>
          <w:tcPr>
            <w:tcW w:w="975" w:type="pct"/>
            <w:shd w:val="clear" w:color="auto" w:fill="auto"/>
            <w:noWrap/>
            <w:vAlign w:val="bottom"/>
            <w:hideMark/>
          </w:tcPr>
          <w:p w14:paraId="0A85307C"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694.846.285</w:t>
            </w:r>
          </w:p>
        </w:tc>
      </w:tr>
      <w:tr w:rsidR="00CA4606" w:rsidRPr="00CA4606" w14:paraId="459C1AC8" w14:textId="77777777" w:rsidTr="00CA4606">
        <w:trPr>
          <w:trHeight w:val="300"/>
        </w:trPr>
        <w:tc>
          <w:tcPr>
            <w:tcW w:w="728" w:type="pct"/>
            <w:shd w:val="clear" w:color="auto" w:fill="auto"/>
            <w:noWrap/>
            <w:vAlign w:val="bottom"/>
            <w:hideMark/>
          </w:tcPr>
          <w:p w14:paraId="026FD000"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2029</w:t>
            </w:r>
          </w:p>
        </w:tc>
        <w:tc>
          <w:tcPr>
            <w:tcW w:w="1123" w:type="pct"/>
            <w:shd w:val="clear" w:color="auto" w:fill="auto"/>
            <w:noWrap/>
            <w:vAlign w:val="bottom"/>
            <w:hideMark/>
          </w:tcPr>
          <w:p w14:paraId="168B45F4"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$ 2.512.746.880</w:t>
            </w:r>
          </w:p>
        </w:tc>
        <w:tc>
          <w:tcPr>
            <w:tcW w:w="1123" w:type="pct"/>
            <w:shd w:val="clear" w:color="auto" w:fill="auto"/>
            <w:noWrap/>
            <w:vAlign w:val="bottom"/>
            <w:hideMark/>
          </w:tcPr>
          <w:p w14:paraId="78074CB9"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$ 1.376.454.215</w:t>
            </w:r>
          </w:p>
        </w:tc>
        <w:tc>
          <w:tcPr>
            <w:tcW w:w="1051" w:type="pct"/>
            <w:shd w:val="clear" w:color="auto" w:fill="auto"/>
            <w:noWrap/>
            <w:vAlign w:val="bottom"/>
            <w:hideMark/>
          </w:tcPr>
          <w:p w14:paraId="4B17570F"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1.136.292.665</w:t>
            </w:r>
          </w:p>
        </w:tc>
        <w:tc>
          <w:tcPr>
            <w:tcW w:w="975" w:type="pct"/>
            <w:shd w:val="clear" w:color="auto" w:fill="auto"/>
            <w:noWrap/>
            <w:vAlign w:val="bottom"/>
            <w:hideMark/>
          </w:tcPr>
          <w:p w14:paraId="5973AC0B"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1.136.292.665</w:t>
            </w:r>
          </w:p>
        </w:tc>
      </w:tr>
      <w:tr w:rsidR="00CA4606" w:rsidRPr="00CA4606" w14:paraId="23547FF0" w14:textId="77777777" w:rsidTr="00CA4606">
        <w:trPr>
          <w:trHeight w:val="300"/>
        </w:trPr>
        <w:tc>
          <w:tcPr>
            <w:tcW w:w="728" w:type="pct"/>
            <w:shd w:val="clear" w:color="auto" w:fill="auto"/>
            <w:noWrap/>
            <w:vAlign w:val="bottom"/>
            <w:hideMark/>
          </w:tcPr>
          <w:p w14:paraId="10BC3D01"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2030</w:t>
            </w:r>
          </w:p>
        </w:tc>
        <w:tc>
          <w:tcPr>
            <w:tcW w:w="1123" w:type="pct"/>
            <w:shd w:val="clear" w:color="auto" w:fill="auto"/>
            <w:noWrap/>
            <w:vAlign w:val="bottom"/>
            <w:hideMark/>
          </w:tcPr>
          <w:p w14:paraId="207D1ABE"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$ 3.120.709.760</w:t>
            </w:r>
          </w:p>
        </w:tc>
        <w:tc>
          <w:tcPr>
            <w:tcW w:w="1123" w:type="pct"/>
            <w:shd w:val="clear" w:color="auto" w:fill="auto"/>
            <w:noWrap/>
            <w:vAlign w:val="bottom"/>
            <w:hideMark/>
          </w:tcPr>
          <w:p w14:paraId="7A77BA85"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$ 1.417.747.841</w:t>
            </w:r>
          </w:p>
        </w:tc>
        <w:tc>
          <w:tcPr>
            <w:tcW w:w="1051" w:type="pct"/>
            <w:shd w:val="clear" w:color="auto" w:fill="auto"/>
            <w:noWrap/>
            <w:vAlign w:val="bottom"/>
            <w:hideMark/>
          </w:tcPr>
          <w:p w14:paraId="5E3B75CD"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1.702.961.919</w:t>
            </w:r>
          </w:p>
        </w:tc>
        <w:tc>
          <w:tcPr>
            <w:tcW w:w="975" w:type="pct"/>
            <w:shd w:val="clear" w:color="auto" w:fill="auto"/>
            <w:noWrap/>
            <w:vAlign w:val="bottom"/>
            <w:hideMark/>
          </w:tcPr>
          <w:p w14:paraId="2A23327C"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1.702.961.919</w:t>
            </w:r>
          </w:p>
        </w:tc>
      </w:tr>
      <w:tr w:rsidR="00CA4606" w:rsidRPr="00CA4606" w14:paraId="134532B9" w14:textId="77777777" w:rsidTr="00CA4606">
        <w:trPr>
          <w:trHeight w:val="300"/>
        </w:trPr>
        <w:tc>
          <w:tcPr>
            <w:tcW w:w="728" w:type="pct"/>
            <w:shd w:val="clear" w:color="auto" w:fill="auto"/>
            <w:noWrap/>
            <w:vAlign w:val="bottom"/>
            <w:hideMark/>
          </w:tcPr>
          <w:p w14:paraId="7BBCD933"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2031</w:t>
            </w:r>
          </w:p>
        </w:tc>
        <w:tc>
          <w:tcPr>
            <w:tcW w:w="1123" w:type="pct"/>
            <w:shd w:val="clear" w:color="auto" w:fill="auto"/>
            <w:noWrap/>
            <w:vAlign w:val="bottom"/>
            <w:hideMark/>
          </w:tcPr>
          <w:p w14:paraId="16E57084"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$ 3.892.430.618</w:t>
            </w:r>
          </w:p>
        </w:tc>
        <w:tc>
          <w:tcPr>
            <w:tcW w:w="1123" w:type="pct"/>
            <w:shd w:val="clear" w:color="auto" w:fill="auto"/>
            <w:noWrap/>
            <w:vAlign w:val="bottom"/>
            <w:hideMark/>
          </w:tcPr>
          <w:p w14:paraId="7B1A3C82"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$ 1.460.280.276</w:t>
            </w:r>
          </w:p>
        </w:tc>
        <w:tc>
          <w:tcPr>
            <w:tcW w:w="1051" w:type="pct"/>
            <w:shd w:val="clear" w:color="auto" w:fill="auto"/>
            <w:noWrap/>
            <w:vAlign w:val="bottom"/>
            <w:hideMark/>
          </w:tcPr>
          <w:p w14:paraId="38904F26"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2.432.150.341</w:t>
            </w:r>
          </w:p>
        </w:tc>
        <w:tc>
          <w:tcPr>
            <w:tcW w:w="975" w:type="pct"/>
            <w:shd w:val="clear" w:color="auto" w:fill="auto"/>
            <w:noWrap/>
            <w:vAlign w:val="bottom"/>
            <w:hideMark/>
          </w:tcPr>
          <w:p w14:paraId="13392B77"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2.432.150.341</w:t>
            </w:r>
          </w:p>
        </w:tc>
      </w:tr>
      <w:tr w:rsidR="00CA4606" w:rsidRPr="00CA4606" w14:paraId="49821BD7" w14:textId="77777777" w:rsidTr="00CA4606">
        <w:trPr>
          <w:trHeight w:val="300"/>
        </w:trPr>
        <w:tc>
          <w:tcPr>
            <w:tcW w:w="728" w:type="pct"/>
            <w:tcBorders>
              <w:bottom w:val="single" w:sz="4" w:space="0" w:color="auto"/>
            </w:tcBorders>
            <w:shd w:val="clear" w:color="auto" w:fill="auto"/>
            <w:noWrap/>
            <w:vAlign w:val="bottom"/>
            <w:hideMark/>
          </w:tcPr>
          <w:p w14:paraId="60B7A96A"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2032</w:t>
            </w:r>
          </w:p>
        </w:tc>
        <w:tc>
          <w:tcPr>
            <w:tcW w:w="1123" w:type="pct"/>
            <w:tcBorders>
              <w:bottom w:val="single" w:sz="4" w:space="0" w:color="auto"/>
            </w:tcBorders>
            <w:shd w:val="clear" w:color="auto" w:fill="auto"/>
            <w:noWrap/>
            <w:vAlign w:val="bottom"/>
            <w:hideMark/>
          </w:tcPr>
          <w:p w14:paraId="00EB28EB"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$ 4.877.527.209</w:t>
            </w:r>
          </w:p>
        </w:tc>
        <w:tc>
          <w:tcPr>
            <w:tcW w:w="1123" w:type="pct"/>
            <w:tcBorders>
              <w:bottom w:val="single" w:sz="4" w:space="0" w:color="auto"/>
            </w:tcBorders>
            <w:shd w:val="clear" w:color="auto" w:fill="auto"/>
            <w:noWrap/>
            <w:vAlign w:val="bottom"/>
            <w:hideMark/>
          </w:tcPr>
          <w:p w14:paraId="588D77F1"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$ 1.504.088.685</w:t>
            </w:r>
          </w:p>
        </w:tc>
        <w:tc>
          <w:tcPr>
            <w:tcW w:w="1051" w:type="pct"/>
            <w:tcBorders>
              <w:bottom w:val="single" w:sz="4" w:space="0" w:color="auto"/>
            </w:tcBorders>
            <w:shd w:val="clear" w:color="auto" w:fill="auto"/>
            <w:noWrap/>
            <w:vAlign w:val="bottom"/>
            <w:hideMark/>
          </w:tcPr>
          <w:p w14:paraId="463F37B6"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3.373.438.524</w:t>
            </w:r>
          </w:p>
        </w:tc>
        <w:tc>
          <w:tcPr>
            <w:tcW w:w="975" w:type="pct"/>
            <w:tcBorders>
              <w:bottom w:val="single" w:sz="4" w:space="0" w:color="auto"/>
            </w:tcBorders>
            <w:shd w:val="clear" w:color="auto" w:fill="auto"/>
            <w:noWrap/>
            <w:vAlign w:val="bottom"/>
            <w:hideMark/>
          </w:tcPr>
          <w:p w14:paraId="02491A49" w14:textId="77777777" w:rsidR="00CA4606" w:rsidRPr="00CA4606" w:rsidRDefault="00CA4606" w:rsidP="00CA4606">
            <w:pPr>
              <w:spacing w:after="0" w:line="240" w:lineRule="auto"/>
              <w:jc w:val="center"/>
              <w:rPr>
                <w:rFonts w:eastAsia="Times New Roman" w:cs="Calibri"/>
                <w:color w:val="000000"/>
                <w:sz w:val="20"/>
                <w:szCs w:val="20"/>
                <w:lang w:eastAsia="es-CO"/>
              </w:rPr>
            </w:pPr>
            <w:r w:rsidRPr="00CA4606">
              <w:rPr>
                <w:rFonts w:eastAsia="Times New Roman" w:cs="Calibri"/>
                <w:color w:val="000000"/>
                <w:sz w:val="20"/>
                <w:szCs w:val="20"/>
                <w:lang w:eastAsia="es-CO"/>
              </w:rPr>
              <w:t>3.373.438.524</w:t>
            </w:r>
          </w:p>
        </w:tc>
      </w:tr>
      <w:tr w:rsidR="00CA4606" w:rsidRPr="00CA4606" w14:paraId="20163BF2" w14:textId="77777777" w:rsidTr="00CA4606">
        <w:trPr>
          <w:trHeight w:val="300"/>
        </w:trPr>
        <w:tc>
          <w:tcPr>
            <w:tcW w:w="728" w:type="pct"/>
            <w:tcBorders>
              <w:top w:val="single" w:sz="4" w:space="0" w:color="auto"/>
              <w:left w:val="nil"/>
              <w:bottom w:val="nil"/>
              <w:right w:val="nil"/>
            </w:tcBorders>
            <w:shd w:val="clear" w:color="auto" w:fill="auto"/>
            <w:noWrap/>
            <w:vAlign w:val="bottom"/>
            <w:hideMark/>
          </w:tcPr>
          <w:p w14:paraId="1F72DF3A" w14:textId="77777777" w:rsidR="00CA4606" w:rsidRPr="00CA4606" w:rsidRDefault="00CA4606" w:rsidP="00CA4606">
            <w:pPr>
              <w:spacing w:after="0" w:line="240" w:lineRule="auto"/>
              <w:jc w:val="center"/>
              <w:rPr>
                <w:rFonts w:eastAsia="Times New Roman" w:cs="Calibri"/>
                <w:color w:val="000000"/>
                <w:sz w:val="20"/>
                <w:szCs w:val="20"/>
                <w:lang w:eastAsia="es-CO"/>
              </w:rPr>
            </w:pPr>
          </w:p>
        </w:tc>
        <w:tc>
          <w:tcPr>
            <w:tcW w:w="1123" w:type="pct"/>
            <w:tcBorders>
              <w:top w:val="single" w:sz="4" w:space="0" w:color="auto"/>
              <w:left w:val="nil"/>
              <w:bottom w:val="nil"/>
              <w:right w:val="nil"/>
            </w:tcBorders>
            <w:shd w:val="clear" w:color="auto" w:fill="auto"/>
            <w:noWrap/>
            <w:vAlign w:val="bottom"/>
            <w:hideMark/>
          </w:tcPr>
          <w:p w14:paraId="14EA6F91" w14:textId="77777777" w:rsidR="00CA4606" w:rsidRPr="00CA4606" w:rsidRDefault="00CA4606" w:rsidP="00CA4606">
            <w:pPr>
              <w:spacing w:after="0" w:line="240" w:lineRule="auto"/>
              <w:jc w:val="center"/>
              <w:rPr>
                <w:rFonts w:eastAsia="Times New Roman" w:cs="Calibri"/>
                <w:b/>
                <w:bCs/>
                <w:color w:val="000000"/>
                <w:sz w:val="20"/>
                <w:szCs w:val="20"/>
                <w:lang w:eastAsia="es-CO"/>
              </w:rPr>
            </w:pPr>
            <w:proofErr w:type="gramStart"/>
            <w:r w:rsidRPr="00CA4606">
              <w:rPr>
                <w:rFonts w:eastAsia="Times New Roman" w:cs="Calibri"/>
                <w:b/>
                <w:bCs/>
                <w:color w:val="000000"/>
                <w:sz w:val="20"/>
                <w:szCs w:val="20"/>
                <w:lang w:eastAsia="es-CO"/>
              </w:rPr>
              <w:t>Total</w:t>
            </w:r>
            <w:proofErr w:type="gramEnd"/>
            <w:r w:rsidRPr="00CA4606">
              <w:rPr>
                <w:rFonts w:eastAsia="Times New Roman" w:cs="Calibri"/>
                <w:b/>
                <w:bCs/>
                <w:color w:val="000000"/>
                <w:sz w:val="20"/>
                <w:szCs w:val="20"/>
                <w:lang w:eastAsia="es-CO"/>
              </w:rPr>
              <w:t xml:space="preserve"> ingresos</w:t>
            </w:r>
          </w:p>
        </w:tc>
        <w:tc>
          <w:tcPr>
            <w:tcW w:w="1123" w:type="pct"/>
            <w:tcBorders>
              <w:top w:val="single" w:sz="4" w:space="0" w:color="auto"/>
              <w:left w:val="nil"/>
              <w:bottom w:val="nil"/>
              <w:right w:val="nil"/>
            </w:tcBorders>
            <w:shd w:val="clear" w:color="auto" w:fill="auto"/>
            <w:noWrap/>
            <w:vAlign w:val="bottom"/>
            <w:hideMark/>
          </w:tcPr>
          <w:p w14:paraId="00C6C9B3" w14:textId="77777777" w:rsidR="00CA4606" w:rsidRPr="00CA4606" w:rsidRDefault="00CA4606" w:rsidP="00CA4606">
            <w:pPr>
              <w:spacing w:after="0" w:line="240" w:lineRule="auto"/>
              <w:jc w:val="center"/>
              <w:rPr>
                <w:rFonts w:eastAsia="Times New Roman" w:cs="Calibri"/>
                <w:b/>
                <w:bCs/>
                <w:color w:val="000000"/>
                <w:sz w:val="20"/>
                <w:szCs w:val="20"/>
                <w:lang w:eastAsia="es-CO"/>
              </w:rPr>
            </w:pPr>
            <w:proofErr w:type="gramStart"/>
            <w:r w:rsidRPr="00CA4606">
              <w:rPr>
                <w:rFonts w:eastAsia="Times New Roman" w:cs="Calibri"/>
                <w:b/>
                <w:bCs/>
                <w:color w:val="000000"/>
                <w:sz w:val="20"/>
                <w:szCs w:val="20"/>
                <w:lang w:eastAsia="es-CO"/>
              </w:rPr>
              <w:t>Total</w:t>
            </w:r>
            <w:proofErr w:type="gramEnd"/>
            <w:r w:rsidRPr="00CA4606">
              <w:rPr>
                <w:rFonts w:eastAsia="Times New Roman" w:cs="Calibri"/>
                <w:b/>
                <w:bCs/>
                <w:color w:val="000000"/>
                <w:sz w:val="20"/>
                <w:szCs w:val="20"/>
                <w:lang w:eastAsia="es-CO"/>
              </w:rPr>
              <w:t xml:space="preserve"> egresos</w:t>
            </w:r>
          </w:p>
        </w:tc>
        <w:tc>
          <w:tcPr>
            <w:tcW w:w="1051" w:type="pct"/>
            <w:tcBorders>
              <w:top w:val="single" w:sz="4" w:space="0" w:color="auto"/>
              <w:left w:val="nil"/>
              <w:bottom w:val="nil"/>
              <w:right w:val="nil"/>
            </w:tcBorders>
            <w:shd w:val="clear" w:color="auto" w:fill="auto"/>
            <w:noWrap/>
            <w:vAlign w:val="bottom"/>
            <w:hideMark/>
          </w:tcPr>
          <w:p w14:paraId="65347818" w14:textId="77777777" w:rsidR="00CA4606" w:rsidRPr="00CA4606" w:rsidRDefault="00CA4606" w:rsidP="00CA4606">
            <w:pPr>
              <w:spacing w:after="0" w:line="240" w:lineRule="auto"/>
              <w:jc w:val="center"/>
              <w:rPr>
                <w:rFonts w:eastAsia="Times New Roman" w:cs="Calibri"/>
                <w:b/>
                <w:bCs/>
                <w:color w:val="000000"/>
                <w:sz w:val="20"/>
                <w:szCs w:val="20"/>
                <w:lang w:eastAsia="es-CO"/>
              </w:rPr>
            </w:pPr>
            <w:r w:rsidRPr="00CA4606">
              <w:rPr>
                <w:rFonts w:eastAsia="Times New Roman" w:cs="Calibri"/>
                <w:b/>
                <w:bCs/>
                <w:color w:val="000000"/>
                <w:sz w:val="20"/>
                <w:szCs w:val="20"/>
                <w:lang w:eastAsia="es-CO"/>
              </w:rPr>
              <w:t>Saldo Total</w:t>
            </w:r>
          </w:p>
        </w:tc>
        <w:tc>
          <w:tcPr>
            <w:tcW w:w="975" w:type="pct"/>
            <w:tcBorders>
              <w:top w:val="single" w:sz="4" w:space="0" w:color="auto"/>
              <w:left w:val="nil"/>
              <w:bottom w:val="nil"/>
              <w:right w:val="nil"/>
            </w:tcBorders>
            <w:shd w:val="clear" w:color="auto" w:fill="auto"/>
            <w:noWrap/>
            <w:vAlign w:val="bottom"/>
            <w:hideMark/>
          </w:tcPr>
          <w:p w14:paraId="28F02709" w14:textId="77777777" w:rsidR="00CA4606" w:rsidRPr="00CA4606" w:rsidRDefault="00CA4606" w:rsidP="00CA4606">
            <w:pPr>
              <w:spacing w:after="0" w:line="240" w:lineRule="auto"/>
              <w:jc w:val="center"/>
              <w:rPr>
                <w:rFonts w:eastAsia="Times New Roman" w:cs="Calibri"/>
                <w:b/>
                <w:bCs/>
                <w:color w:val="000000"/>
                <w:sz w:val="20"/>
                <w:szCs w:val="20"/>
                <w:lang w:eastAsia="es-CO"/>
              </w:rPr>
            </w:pPr>
          </w:p>
        </w:tc>
      </w:tr>
      <w:tr w:rsidR="00CA4606" w:rsidRPr="00CA4606" w14:paraId="7211927E" w14:textId="77777777" w:rsidTr="00CA4606">
        <w:trPr>
          <w:trHeight w:val="300"/>
        </w:trPr>
        <w:tc>
          <w:tcPr>
            <w:tcW w:w="728" w:type="pct"/>
            <w:tcBorders>
              <w:top w:val="nil"/>
              <w:left w:val="nil"/>
              <w:bottom w:val="nil"/>
              <w:right w:val="nil"/>
            </w:tcBorders>
            <w:shd w:val="clear" w:color="auto" w:fill="auto"/>
            <w:noWrap/>
            <w:vAlign w:val="bottom"/>
            <w:hideMark/>
          </w:tcPr>
          <w:p w14:paraId="100664D2" w14:textId="77777777" w:rsidR="00CA4606" w:rsidRPr="00CA4606" w:rsidRDefault="00CA4606" w:rsidP="00CA4606">
            <w:pPr>
              <w:spacing w:after="0" w:line="240" w:lineRule="auto"/>
              <w:jc w:val="left"/>
              <w:rPr>
                <w:rFonts w:eastAsia="Times New Roman" w:cs="Calibri"/>
                <w:color w:val="auto"/>
                <w:sz w:val="20"/>
                <w:szCs w:val="20"/>
                <w:lang w:eastAsia="es-CO"/>
              </w:rPr>
            </w:pPr>
          </w:p>
        </w:tc>
        <w:tc>
          <w:tcPr>
            <w:tcW w:w="1123" w:type="pct"/>
            <w:tcBorders>
              <w:top w:val="nil"/>
              <w:left w:val="nil"/>
              <w:bottom w:val="nil"/>
              <w:right w:val="nil"/>
            </w:tcBorders>
            <w:shd w:val="clear" w:color="auto" w:fill="auto"/>
            <w:noWrap/>
            <w:vAlign w:val="bottom"/>
            <w:hideMark/>
          </w:tcPr>
          <w:p w14:paraId="60567EB7" w14:textId="77777777" w:rsidR="00CA4606" w:rsidRPr="00CA4606" w:rsidRDefault="00CA4606" w:rsidP="00CA4606">
            <w:pPr>
              <w:spacing w:after="0" w:line="240" w:lineRule="auto"/>
              <w:jc w:val="center"/>
              <w:rPr>
                <w:rFonts w:eastAsia="Times New Roman" w:cs="Calibri"/>
                <w:b/>
                <w:color w:val="000000"/>
                <w:sz w:val="20"/>
                <w:szCs w:val="20"/>
                <w:lang w:eastAsia="es-CO"/>
              </w:rPr>
            </w:pPr>
            <w:r w:rsidRPr="00CA4606">
              <w:rPr>
                <w:rFonts w:eastAsia="Times New Roman" w:cs="Calibri"/>
                <w:b/>
                <w:color w:val="000000"/>
                <w:sz w:val="20"/>
                <w:szCs w:val="20"/>
                <w:lang w:eastAsia="es-CO"/>
              </w:rPr>
              <w:t>$ 25.477.379.985</w:t>
            </w:r>
          </w:p>
        </w:tc>
        <w:tc>
          <w:tcPr>
            <w:tcW w:w="1123" w:type="pct"/>
            <w:tcBorders>
              <w:top w:val="nil"/>
              <w:left w:val="nil"/>
              <w:bottom w:val="nil"/>
              <w:right w:val="nil"/>
            </w:tcBorders>
            <w:shd w:val="clear" w:color="auto" w:fill="auto"/>
            <w:noWrap/>
            <w:vAlign w:val="bottom"/>
            <w:hideMark/>
          </w:tcPr>
          <w:p w14:paraId="714815AF" w14:textId="77777777" w:rsidR="00CA4606" w:rsidRPr="00CA4606" w:rsidRDefault="00CA4606" w:rsidP="00CA4606">
            <w:pPr>
              <w:spacing w:after="0" w:line="240" w:lineRule="auto"/>
              <w:jc w:val="center"/>
              <w:rPr>
                <w:rFonts w:eastAsia="Times New Roman" w:cs="Calibri"/>
                <w:b/>
                <w:color w:val="000000"/>
                <w:sz w:val="20"/>
                <w:szCs w:val="20"/>
                <w:lang w:eastAsia="es-CO"/>
              </w:rPr>
            </w:pPr>
            <w:r w:rsidRPr="00CA4606">
              <w:rPr>
                <w:rFonts w:eastAsia="Times New Roman" w:cs="Calibri"/>
                <w:b/>
                <w:color w:val="000000"/>
                <w:sz w:val="20"/>
                <w:szCs w:val="20"/>
                <w:lang w:eastAsia="es-CO"/>
              </w:rPr>
              <w:t>$ 16.934.334.363</w:t>
            </w:r>
          </w:p>
        </w:tc>
        <w:tc>
          <w:tcPr>
            <w:tcW w:w="1051" w:type="pct"/>
            <w:tcBorders>
              <w:top w:val="nil"/>
              <w:left w:val="nil"/>
              <w:bottom w:val="nil"/>
              <w:right w:val="nil"/>
            </w:tcBorders>
            <w:shd w:val="clear" w:color="auto" w:fill="auto"/>
            <w:noWrap/>
            <w:vAlign w:val="bottom"/>
            <w:hideMark/>
          </w:tcPr>
          <w:p w14:paraId="7574C74B" w14:textId="77777777" w:rsidR="00CA4606" w:rsidRPr="00CA4606" w:rsidRDefault="00CA4606" w:rsidP="00CA4606">
            <w:pPr>
              <w:spacing w:after="0" w:line="240" w:lineRule="auto"/>
              <w:jc w:val="center"/>
              <w:rPr>
                <w:rFonts w:eastAsia="Times New Roman" w:cs="Calibri"/>
                <w:b/>
                <w:color w:val="000000"/>
                <w:sz w:val="20"/>
                <w:szCs w:val="20"/>
                <w:lang w:eastAsia="es-CO"/>
              </w:rPr>
            </w:pPr>
            <w:r w:rsidRPr="00CA4606">
              <w:rPr>
                <w:rFonts w:eastAsia="Times New Roman" w:cs="Calibri"/>
                <w:b/>
                <w:color w:val="000000"/>
                <w:sz w:val="20"/>
                <w:szCs w:val="20"/>
                <w:lang w:eastAsia="es-CO"/>
              </w:rPr>
              <w:t>42.411.714.348</w:t>
            </w:r>
          </w:p>
        </w:tc>
        <w:tc>
          <w:tcPr>
            <w:tcW w:w="975" w:type="pct"/>
            <w:tcBorders>
              <w:top w:val="nil"/>
              <w:left w:val="nil"/>
              <w:bottom w:val="nil"/>
              <w:right w:val="nil"/>
            </w:tcBorders>
            <w:shd w:val="clear" w:color="auto" w:fill="auto"/>
            <w:noWrap/>
            <w:vAlign w:val="bottom"/>
            <w:hideMark/>
          </w:tcPr>
          <w:p w14:paraId="1C0E77AB" w14:textId="77777777" w:rsidR="00CA4606" w:rsidRPr="00CA4606" w:rsidRDefault="00CA4606" w:rsidP="00CA4606">
            <w:pPr>
              <w:spacing w:after="0" w:line="240" w:lineRule="auto"/>
              <w:jc w:val="center"/>
              <w:rPr>
                <w:rFonts w:eastAsia="Times New Roman" w:cs="Calibri"/>
                <w:color w:val="000000"/>
                <w:sz w:val="20"/>
                <w:szCs w:val="20"/>
                <w:lang w:eastAsia="es-CO"/>
              </w:rPr>
            </w:pPr>
          </w:p>
        </w:tc>
      </w:tr>
    </w:tbl>
    <w:p w14:paraId="3959BE3E" w14:textId="19F756A6" w:rsidR="00CA4606" w:rsidRDefault="00CA4606" w:rsidP="00CA4606">
      <w:pPr>
        <w:rPr>
          <w:noProof/>
          <w:lang w:eastAsia="es-CO"/>
        </w:rPr>
      </w:pPr>
    </w:p>
    <w:p w14:paraId="47E00C59" w14:textId="77777777" w:rsidR="00CA4606" w:rsidRDefault="00CA4606" w:rsidP="00CA4606">
      <w:pPr>
        <w:keepNext/>
      </w:pPr>
      <w:r>
        <w:rPr>
          <w:noProof/>
          <w:lang w:eastAsia="es-CO"/>
        </w:rPr>
        <w:drawing>
          <wp:inline distT="0" distB="0" distL="0" distR="0" wp14:anchorId="024468C5" wp14:editId="1573F4AF">
            <wp:extent cx="5354665" cy="1764030"/>
            <wp:effectExtent l="0" t="0" r="17780" b="7620"/>
            <wp:docPr id="51" name="Gráfico 51">
              <a:extLst xmlns:a="http://schemas.openxmlformats.org/drawingml/2006/main">
                <a:ext uri="{FF2B5EF4-FFF2-40B4-BE49-F238E27FC236}">
                  <a16:creationId xmlns:a16="http://schemas.microsoft.com/office/drawing/2014/main" id="{F975593E-511F-4305-9137-C67A9AC11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0C3E4F7" w14:textId="290F3F58" w:rsidR="00CA4606" w:rsidRDefault="00CA4606" w:rsidP="00CA4606">
      <w:pPr>
        <w:pStyle w:val="Referenciasimagenes"/>
      </w:pPr>
      <w:r>
        <w:t xml:space="preserve">Ilustración </w:t>
      </w:r>
      <w:r>
        <w:fldChar w:fldCharType="begin"/>
      </w:r>
      <w:r>
        <w:instrText xml:space="preserve"> SEQ Ilustración \* ARABIC </w:instrText>
      </w:r>
      <w:r>
        <w:fldChar w:fldCharType="separate"/>
      </w:r>
      <w:r>
        <w:rPr>
          <w:noProof/>
        </w:rPr>
        <w:t>24</w:t>
      </w:r>
      <w:r>
        <w:fldChar w:fldCharType="end"/>
      </w:r>
      <w:r>
        <w:t xml:space="preserve">. Flujo de caja proyectado </w:t>
      </w:r>
    </w:p>
    <w:p w14:paraId="48FDE098" w14:textId="4D93EAA5" w:rsidR="00FE28FD" w:rsidRDefault="00FE28FD" w:rsidP="00CA4606">
      <w:pPr>
        <w:pStyle w:val="Referenciasimagenes"/>
        <w:rPr>
          <w:rFonts w:cs="Calibri"/>
        </w:rPr>
      </w:pPr>
    </w:p>
    <w:p w14:paraId="78395C43" w14:textId="7B3A4DA7" w:rsidR="00CA4606" w:rsidRDefault="00CA4606" w:rsidP="00CA4606">
      <w:pPr>
        <w:rPr>
          <w:rFonts w:cs="Calibri"/>
        </w:rPr>
      </w:pPr>
    </w:p>
    <w:p w14:paraId="06C20412" w14:textId="1341B930" w:rsidR="00FE28FD" w:rsidRPr="00CA4606" w:rsidRDefault="00FE28FD" w:rsidP="00CA4606">
      <w:pPr>
        <w:rPr>
          <w:rFonts w:cs="Calibri"/>
        </w:rPr>
        <w:sectPr w:rsidR="00FE28FD" w:rsidRPr="00CA4606" w:rsidSect="00CA4606">
          <w:pgSz w:w="11906" w:h="16838" w:code="9"/>
          <w:pgMar w:top="1417" w:right="1701" w:bottom="1417" w:left="1701" w:header="720" w:footer="720" w:gutter="0"/>
          <w:cols w:space="720"/>
          <w:titlePg/>
          <w:docGrid w:linePitch="435"/>
        </w:sectPr>
      </w:pPr>
      <w:r>
        <w:rPr>
          <w:rFonts w:cs="Calibri"/>
        </w:rPr>
        <w:t xml:space="preserve">En la tabla anterior se puede observar el flujo de caja que se espera tener durante los próximos trece años, donde los valores están dados por las estimaciones dadas en los Estados Financieros Proyectados. El valor presente (VP) corresponde al valor que representa </w:t>
      </w:r>
      <w:proofErr w:type="gramStart"/>
      <w:r>
        <w:rPr>
          <w:rFonts w:cs="Calibri"/>
        </w:rPr>
        <w:t>al día de hoy</w:t>
      </w:r>
      <w:proofErr w:type="gramEnd"/>
      <w:r>
        <w:rPr>
          <w:rFonts w:cs="Calibri"/>
        </w:rPr>
        <w:t xml:space="preserve"> el valor esperado en el año proyectado.</w:t>
      </w:r>
      <w:r w:rsidR="003A5584">
        <w:rPr>
          <w:rFonts w:cs="Calibri"/>
        </w:rPr>
        <w:t xml:space="preserve"> Cabe resaltar </w:t>
      </w:r>
      <w:proofErr w:type="gramStart"/>
      <w:r w:rsidR="003A5584">
        <w:rPr>
          <w:rFonts w:cs="Calibri"/>
        </w:rPr>
        <w:t>que  en</w:t>
      </w:r>
      <w:proofErr w:type="gramEnd"/>
      <w:r w:rsidR="003A5584">
        <w:rPr>
          <w:rFonts w:cs="Calibri"/>
        </w:rPr>
        <w:t xml:space="preserve"> el flujo neto se observa que para el año 2024 el valor co</w:t>
      </w:r>
      <w:r w:rsidR="00E520E6">
        <w:rPr>
          <w:rFonts w:cs="Calibri"/>
        </w:rPr>
        <w:t>mienza a ser positivo, es decir, los ingresos son superiores a los egresos.</w:t>
      </w:r>
    </w:p>
    <w:p w14:paraId="4310153F" w14:textId="5BC6AF4F" w:rsidR="00AB7234" w:rsidRPr="00CA4606" w:rsidRDefault="00AB7234" w:rsidP="00AB7234">
      <w:pPr>
        <w:pStyle w:val="Ttulo2"/>
        <w:rPr>
          <w:rFonts w:cs="Calibri"/>
        </w:rPr>
      </w:pPr>
    </w:p>
    <w:p w14:paraId="5B0BF816" w14:textId="77777777" w:rsidR="00AB7234" w:rsidRPr="00CA4606" w:rsidRDefault="00AB7234" w:rsidP="00AB7234">
      <w:pPr>
        <w:pStyle w:val="TtuloTDC"/>
        <w:rPr>
          <w:rFonts w:ascii="Calibri" w:hAnsi="Calibri" w:cs="Calibri"/>
        </w:rPr>
      </w:pPr>
      <w:bookmarkStart w:id="77" w:name="_Toc22141744"/>
      <w:bookmarkStart w:id="78" w:name="_Toc22985517"/>
      <w:r w:rsidRPr="00CA4606">
        <w:rPr>
          <w:rFonts w:ascii="Calibri" w:hAnsi="Calibri" w:cs="Calibri"/>
        </w:rPr>
        <w:t>PLAN DE IMPLEMENTACIÓN</w:t>
      </w:r>
      <w:bookmarkEnd w:id="77"/>
      <w:bookmarkEnd w:id="78"/>
      <w:r w:rsidRPr="00CA4606">
        <w:rPr>
          <w:rFonts w:ascii="Calibri" w:hAnsi="Calibri" w:cs="Calibri"/>
        </w:rPr>
        <w:t xml:space="preserve"> </w:t>
      </w:r>
    </w:p>
    <w:p w14:paraId="59F9A020" w14:textId="357E2354" w:rsidR="00584AC3" w:rsidRPr="00CA4606" w:rsidRDefault="00584AC3" w:rsidP="00584AC3">
      <w:pPr>
        <w:rPr>
          <w:rFonts w:cs="Calibri"/>
        </w:rPr>
      </w:pPr>
      <w:r w:rsidRPr="00CA4606">
        <w:rPr>
          <w:rFonts w:cs="Calibri"/>
        </w:rPr>
        <w:t xml:space="preserve">El plan de e implementación proyectado para NEVAGRO SAS ha previsto, como factor prioritario, la implementación de una estrategia de reorganización y la recaudación de fondos. El objetivo es contar con la capacidad y solvencia suficiente para la implementación de las inversiones establecidas en este Plan, los cuales se verán soportados principalmente por la venta de activos de la compañía y la gestión de recursos de entidades públicas nacionales e internacionales destinados al mejoramiento del campo. </w:t>
      </w:r>
    </w:p>
    <w:p w14:paraId="346133E0" w14:textId="77777777" w:rsidR="00AB7234" w:rsidRPr="00CA4606" w:rsidRDefault="00AB7234" w:rsidP="00AB7234">
      <w:pPr>
        <w:pStyle w:val="Ttulo2"/>
        <w:rPr>
          <w:rFonts w:cs="Calibri"/>
          <w:b/>
        </w:rPr>
      </w:pPr>
      <w:bookmarkStart w:id="79" w:name="_Toc22141745"/>
      <w:bookmarkStart w:id="80" w:name="_Toc22985518"/>
      <w:r w:rsidRPr="00CA4606">
        <w:rPr>
          <w:rFonts w:cs="Calibri"/>
          <w:b/>
        </w:rPr>
        <w:t>Cronograma de implementación</w:t>
      </w:r>
      <w:bookmarkEnd w:id="79"/>
      <w:bookmarkEnd w:id="80"/>
      <w:r w:rsidRPr="00CA4606">
        <w:rPr>
          <w:rFonts w:cs="Calibri"/>
          <w:b/>
        </w:rPr>
        <w:t xml:space="preserve"> </w:t>
      </w:r>
    </w:p>
    <w:p w14:paraId="67CDC1D7" w14:textId="0ECC64C2" w:rsidR="00420BF5" w:rsidRPr="00CA4606" w:rsidRDefault="00420BF5" w:rsidP="00420BF5">
      <w:pPr>
        <w:pStyle w:val="Referenciasimagenes"/>
        <w:rPr>
          <w:rFonts w:cs="Calibri"/>
        </w:rPr>
      </w:pPr>
      <w:r w:rsidRPr="00CA4606">
        <w:rPr>
          <w:rFonts w:cs="Calibri"/>
        </w:rPr>
        <w:t xml:space="preserve">Tabla </w:t>
      </w:r>
      <w:r w:rsidRPr="00CA4606">
        <w:rPr>
          <w:rFonts w:cs="Calibri"/>
        </w:rPr>
        <w:fldChar w:fldCharType="begin"/>
      </w:r>
      <w:r w:rsidRPr="00CA4606">
        <w:rPr>
          <w:rFonts w:cs="Calibri"/>
        </w:rPr>
        <w:instrText xml:space="preserve"> SEQ Tabla \* ARABIC </w:instrText>
      </w:r>
      <w:r w:rsidRPr="00CA4606">
        <w:rPr>
          <w:rFonts w:cs="Calibri"/>
        </w:rPr>
        <w:fldChar w:fldCharType="separate"/>
      </w:r>
      <w:r w:rsidRPr="00CA4606">
        <w:rPr>
          <w:rFonts w:cs="Calibri"/>
          <w:noProof/>
        </w:rPr>
        <w:t>19</w:t>
      </w:r>
      <w:r w:rsidRPr="00CA4606">
        <w:rPr>
          <w:rFonts w:cs="Calibri"/>
        </w:rPr>
        <w:fldChar w:fldCharType="end"/>
      </w:r>
      <w:r w:rsidRPr="00CA4606">
        <w:rPr>
          <w:rFonts w:cs="Calibri"/>
        </w:rPr>
        <w:t>. Cronograma de implementación</w:t>
      </w:r>
    </w:p>
    <w:tbl>
      <w:tblPr>
        <w:tblStyle w:val="Cuadrculamedia3-nfasis1"/>
        <w:tblW w:w="5000" w:type="pct"/>
        <w:tblBorders>
          <w:insideH w:val="single" w:sz="8" w:space="0" w:color="FFFFFF" w:themeColor="background1"/>
          <w:insideV w:val="single" w:sz="8" w:space="0" w:color="FFFFFF" w:themeColor="background1"/>
        </w:tblBorders>
        <w:tblLook w:val="04A0" w:firstRow="1" w:lastRow="0" w:firstColumn="1" w:lastColumn="0" w:noHBand="0" w:noVBand="1"/>
      </w:tblPr>
      <w:tblGrid>
        <w:gridCol w:w="2941"/>
        <w:gridCol w:w="275"/>
        <w:gridCol w:w="275"/>
        <w:gridCol w:w="275"/>
        <w:gridCol w:w="275"/>
        <w:gridCol w:w="276"/>
        <w:gridCol w:w="276"/>
        <w:gridCol w:w="276"/>
        <w:gridCol w:w="276"/>
        <w:gridCol w:w="276"/>
        <w:gridCol w:w="276"/>
        <w:gridCol w:w="276"/>
        <w:gridCol w:w="276"/>
        <w:gridCol w:w="276"/>
        <w:gridCol w:w="276"/>
        <w:gridCol w:w="276"/>
        <w:gridCol w:w="276"/>
        <w:gridCol w:w="276"/>
        <w:gridCol w:w="276"/>
        <w:gridCol w:w="276"/>
        <w:gridCol w:w="277"/>
      </w:tblGrid>
      <w:tr w:rsidR="00ED3A54" w:rsidRPr="00CA4606" w14:paraId="4AD8272D" w14:textId="1F7D919F" w:rsidTr="0003140E">
        <w:trPr>
          <w:cnfStyle w:val="100000000000" w:firstRow="1" w:lastRow="0" w:firstColumn="0" w:lastColumn="0" w:oddVBand="0" w:evenVBand="0" w:oddHBand="0" w:evenHBand="0" w:firstRowFirstColumn="0" w:firstRowLastColumn="0" w:lastRowFirstColumn="0" w:lastRowLastColumn="0"/>
          <w:trHeight w:val="43"/>
          <w:tblHeader/>
        </w:trPr>
        <w:tc>
          <w:tcPr>
            <w:cnfStyle w:val="001000000000" w:firstRow="0" w:lastRow="0" w:firstColumn="1" w:lastColumn="0" w:oddVBand="0" w:evenVBand="0" w:oddHBand="0" w:evenHBand="0" w:firstRowFirstColumn="0" w:firstRowLastColumn="0" w:lastRowFirstColumn="0" w:lastRowLastColumn="0"/>
            <w:tcW w:w="5000" w:type="pct"/>
            <w:gridSpan w:val="21"/>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2F484A1E" w14:textId="05DF4B65" w:rsidR="00ED3A54" w:rsidRPr="00CA4606" w:rsidRDefault="00ED3A54" w:rsidP="006B7B81">
            <w:pPr>
              <w:pStyle w:val="Normal-tabla"/>
              <w:rPr>
                <w:rFonts w:ascii="Calibri" w:hAnsi="Calibri" w:cs="Calibri"/>
              </w:rPr>
            </w:pPr>
            <w:r w:rsidRPr="00CA4606">
              <w:rPr>
                <w:rFonts w:ascii="Calibri" w:hAnsi="Calibri" w:cs="Calibri"/>
              </w:rPr>
              <w:t>Tiempo requerido para el desarrollo e implementación del Plan</w:t>
            </w:r>
          </w:p>
        </w:tc>
      </w:tr>
      <w:tr w:rsidR="00ED3A54" w:rsidRPr="00CA4606" w14:paraId="6E628413" w14:textId="03503413" w:rsidTr="00420BF5">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25470998" w14:textId="779A8D48" w:rsidR="00680604" w:rsidRPr="00CA4606" w:rsidRDefault="00934E1D" w:rsidP="006B7B81">
            <w:pPr>
              <w:pStyle w:val="Normal-tabla"/>
              <w:rPr>
                <w:rFonts w:ascii="Calibri" w:hAnsi="Calibri" w:cs="Calibri"/>
                <w:sz w:val="15"/>
                <w:szCs w:val="15"/>
              </w:rPr>
            </w:pPr>
            <w:r w:rsidRPr="00CA4606">
              <w:rPr>
                <w:rFonts w:ascii="Calibri" w:hAnsi="Calibri" w:cs="Calibri"/>
                <w:sz w:val="15"/>
                <w:szCs w:val="15"/>
              </w:rPr>
              <w:t xml:space="preserve">Paquete de trabajo </w:t>
            </w:r>
          </w:p>
        </w:tc>
        <w:tc>
          <w:tcPr>
            <w:tcW w:w="32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7DC596DA" w14:textId="5FEF4839" w:rsidR="00680604" w:rsidRPr="00CA4606" w:rsidRDefault="00680604" w:rsidP="006B7B81">
            <w:pPr>
              <w:pStyle w:val="Normal-tabla"/>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lang w:val="en-US"/>
              </w:rPr>
            </w:pPr>
            <w:proofErr w:type="spellStart"/>
            <w:r w:rsidRPr="00CA4606">
              <w:rPr>
                <w:rFonts w:ascii="Calibri" w:hAnsi="Calibri" w:cs="Calibri"/>
                <w:sz w:val="15"/>
                <w:szCs w:val="15"/>
                <w:lang w:val="en-US"/>
              </w:rPr>
              <w:t>Año</w:t>
            </w:r>
            <w:proofErr w:type="spellEnd"/>
            <w:r w:rsidRPr="00CA4606">
              <w:rPr>
                <w:rFonts w:ascii="Calibri" w:hAnsi="Calibri" w:cs="Calibri"/>
                <w:sz w:val="15"/>
                <w:szCs w:val="15"/>
                <w:lang w:val="en-US"/>
              </w:rPr>
              <w:t xml:space="preserve"> 1</w:t>
            </w:r>
          </w:p>
        </w:tc>
        <w:tc>
          <w:tcPr>
            <w:tcW w:w="32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20392940" w14:textId="59AE7790" w:rsidR="00680604" w:rsidRPr="00CA4606" w:rsidRDefault="00680604" w:rsidP="006B7B81">
            <w:pPr>
              <w:pStyle w:val="Normal-tabla"/>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lang w:val="en-US"/>
              </w:rPr>
            </w:pPr>
            <w:proofErr w:type="spellStart"/>
            <w:r w:rsidRPr="00CA4606">
              <w:rPr>
                <w:rFonts w:ascii="Calibri" w:hAnsi="Calibri" w:cs="Calibri"/>
                <w:sz w:val="15"/>
                <w:szCs w:val="15"/>
                <w:lang w:val="en-US"/>
              </w:rPr>
              <w:t>Año</w:t>
            </w:r>
            <w:proofErr w:type="spellEnd"/>
            <w:r w:rsidRPr="00CA4606">
              <w:rPr>
                <w:rFonts w:ascii="Calibri" w:hAnsi="Calibri" w:cs="Calibri"/>
                <w:sz w:val="15"/>
                <w:szCs w:val="15"/>
                <w:lang w:val="en-US"/>
              </w:rPr>
              <w:t xml:space="preserve"> 2</w:t>
            </w:r>
          </w:p>
        </w:tc>
        <w:tc>
          <w:tcPr>
            <w:tcW w:w="3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4BF0400F" w14:textId="265ADBF7" w:rsidR="00680604" w:rsidRPr="00CA4606" w:rsidRDefault="00680604" w:rsidP="006B7B81">
            <w:pPr>
              <w:pStyle w:val="Normal-tabla"/>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lang w:val="en-US"/>
              </w:rPr>
            </w:pPr>
            <w:proofErr w:type="spellStart"/>
            <w:r w:rsidRPr="00CA4606">
              <w:rPr>
                <w:rFonts w:ascii="Calibri" w:hAnsi="Calibri" w:cs="Calibri"/>
                <w:sz w:val="15"/>
                <w:szCs w:val="15"/>
                <w:lang w:val="en-US"/>
              </w:rPr>
              <w:t>AÑo</w:t>
            </w:r>
            <w:proofErr w:type="spellEnd"/>
            <w:r w:rsidRPr="00CA4606">
              <w:rPr>
                <w:rFonts w:ascii="Calibri" w:hAnsi="Calibri" w:cs="Calibri"/>
                <w:sz w:val="15"/>
                <w:szCs w:val="15"/>
                <w:lang w:val="en-US"/>
              </w:rPr>
              <w:t xml:space="preserve"> 3</w:t>
            </w:r>
          </w:p>
        </w:tc>
        <w:tc>
          <w:tcPr>
            <w:tcW w:w="3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5AD6680C" w14:textId="6532C25B" w:rsidR="00680604" w:rsidRPr="00CA4606" w:rsidRDefault="00680604" w:rsidP="006B7B81">
            <w:pPr>
              <w:pStyle w:val="Normal-tabla"/>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lang w:val="en-US"/>
              </w:rPr>
            </w:pPr>
            <w:proofErr w:type="spellStart"/>
            <w:r w:rsidRPr="00CA4606">
              <w:rPr>
                <w:rFonts w:ascii="Calibri" w:hAnsi="Calibri" w:cs="Calibri"/>
                <w:sz w:val="15"/>
                <w:szCs w:val="15"/>
                <w:lang w:val="en-US"/>
              </w:rPr>
              <w:t>Año</w:t>
            </w:r>
            <w:proofErr w:type="spellEnd"/>
            <w:r w:rsidRPr="00CA4606">
              <w:rPr>
                <w:rFonts w:ascii="Calibri" w:hAnsi="Calibri" w:cs="Calibri"/>
                <w:sz w:val="15"/>
                <w:szCs w:val="15"/>
                <w:lang w:val="en-US"/>
              </w:rPr>
              <w:t xml:space="preserve"> 4</w:t>
            </w:r>
          </w:p>
        </w:tc>
        <w:tc>
          <w:tcPr>
            <w:tcW w:w="3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0BE2CF7F" w14:textId="1315E9D6" w:rsidR="00680604" w:rsidRPr="00CA4606" w:rsidRDefault="00680604" w:rsidP="006B7B81">
            <w:pPr>
              <w:pStyle w:val="Normal-tabla"/>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rPr>
            </w:pPr>
            <w:r w:rsidRPr="00CA4606">
              <w:rPr>
                <w:rFonts w:ascii="Calibri" w:hAnsi="Calibri" w:cs="Calibri"/>
                <w:sz w:val="15"/>
                <w:szCs w:val="15"/>
              </w:rPr>
              <w:t>Año 5</w:t>
            </w:r>
          </w:p>
        </w:tc>
        <w:tc>
          <w:tcPr>
            <w:tcW w:w="3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1A564608" w14:textId="67FB498A" w:rsidR="00680604" w:rsidRPr="00CA4606" w:rsidRDefault="00680604" w:rsidP="006B7B81">
            <w:pPr>
              <w:pStyle w:val="Normal-tabla"/>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rPr>
            </w:pPr>
            <w:r w:rsidRPr="00CA4606">
              <w:rPr>
                <w:rFonts w:ascii="Calibri" w:hAnsi="Calibri" w:cs="Calibri"/>
                <w:sz w:val="15"/>
                <w:szCs w:val="15"/>
              </w:rPr>
              <w:t>Año 6</w:t>
            </w:r>
          </w:p>
        </w:tc>
        <w:tc>
          <w:tcPr>
            <w:tcW w:w="3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47953CF3" w14:textId="5258B7BF" w:rsidR="00680604" w:rsidRPr="00CA4606" w:rsidRDefault="00680604" w:rsidP="006B7B81">
            <w:pPr>
              <w:pStyle w:val="Normal-tabla"/>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rPr>
            </w:pPr>
            <w:r w:rsidRPr="00CA4606">
              <w:rPr>
                <w:rFonts w:ascii="Calibri" w:hAnsi="Calibri" w:cs="Calibri"/>
                <w:sz w:val="15"/>
                <w:szCs w:val="15"/>
              </w:rPr>
              <w:t>Año 7</w:t>
            </w:r>
          </w:p>
        </w:tc>
        <w:tc>
          <w:tcPr>
            <w:tcW w:w="3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0327FD31" w14:textId="057E862F" w:rsidR="00680604" w:rsidRPr="00CA4606" w:rsidRDefault="00680604" w:rsidP="006B7B81">
            <w:pPr>
              <w:pStyle w:val="Normal-tabla"/>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rPr>
            </w:pPr>
            <w:r w:rsidRPr="00CA4606">
              <w:rPr>
                <w:rFonts w:ascii="Calibri" w:hAnsi="Calibri" w:cs="Calibri"/>
                <w:sz w:val="15"/>
                <w:szCs w:val="15"/>
              </w:rPr>
              <w:t>Año 8</w:t>
            </w:r>
          </w:p>
        </w:tc>
        <w:tc>
          <w:tcPr>
            <w:tcW w:w="32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4A5C2401" w14:textId="7EA2C47C" w:rsidR="00680604" w:rsidRPr="00CA4606" w:rsidRDefault="00680604" w:rsidP="006B7B81">
            <w:pPr>
              <w:pStyle w:val="Normal-tabla"/>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rPr>
            </w:pPr>
            <w:r w:rsidRPr="00CA4606">
              <w:rPr>
                <w:rFonts w:ascii="Calibri" w:hAnsi="Calibri" w:cs="Calibri"/>
                <w:sz w:val="15"/>
                <w:szCs w:val="15"/>
              </w:rPr>
              <w:t>Año 9</w:t>
            </w:r>
          </w:p>
        </w:tc>
        <w:tc>
          <w:tcPr>
            <w:tcW w:w="32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36EA61D8" w14:textId="7DAE04FB" w:rsidR="00680604" w:rsidRPr="00CA4606" w:rsidRDefault="00680604" w:rsidP="006B7B81">
            <w:pPr>
              <w:pStyle w:val="Normal-tabla"/>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rPr>
            </w:pPr>
            <w:r w:rsidRPr="00CA4606">
              <w:rPr>
                <w:rFonts w:ascii="Calibri" w:hAnsi="Calibri" w:cs="Calibri"/>
                <w:sz w:val="15"/>
                <w:szCs w:val="15"/>
              </w:rPr>
              <w:t>Año 10</w:t>
            </w:r>
          </w:p>
        </w:tc>
      </w:tr>
      <w:tr w:rsidR="001B0FD8" w:rsidRPr="00CA4606" w14:paraId="0364AD61" w14:textId="77777777" w:rsidTr="002719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18" w:space="0" w:color="FFD966" w:themeColor="accent5" w:themeTint="99"/>
            </w:tcBorders>
          </w:tcPr>
          <w:p w14:paraId="0C121621" w14:textId="06B8FEFD" w:rsidR="00934E1D" w:rsidRPr="00CA4606" w:rsidRDefault="00934E1D" w:rsidP="00934E1D">
            <w:pPr>
              <w:pStyle w:val="Normal-tabla"/>
              <w:numPr>
                <w:ilvl w:val="0"/>
                <w:numId w:val="28"/>
              </w:numPr>
              <w:rPr>
                <w:rFonts w:ascii="Calibri" w:hAnsi="Calibri" w:cs="Calibri"/>
                <w:sz w:val="15"/>
                <w:szCs w:val="15"/>
              </w:rPr>
            </w:pPr>
            <w:r w:rsidRPr="00CA4606">
              <w:rPr>
                <w:rFonts w:ascii="Calibri" w:hAnsi="Calibri" w:cs="Calibri"/>
                <w:sz w:val="15"/>
                <w:szCs w:val="15"/>
              </w:rPr>
              <w:t xml:space="preserve">Estructuración y gestión de proyectos a presentar ante organismos públicos nacionales e internacionales </w:t>
            </w:r>
          </w:p>
        </w:tc>
        <w:tc>
          <w:tcPr>
            <w:tcW w:w="163" w:type="pct"/>
            <w:tcBorders>
              <w:top w:val="single" w:sz="18" w:space="0" w:color="FFFFFF" w:themeColor="background1"/>
              <w:left w:val="single" w:sz="18" w:space="0" w:color="FFD966" w:themeColor="accent5" w:themeTint="99"/>
            </w:tcBorders>
            <w:shd w:val="clear" w:color="auto" w:fill="FFD966" w:themeFill="accent2" w:themeFillTint="99"/>
          </w:tcPr>
          <w:p w14:paraId="791B9A2B"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shd w:val="clear" w:color="auto" w:fill="FFD966" w:themeFill="accent2" w:themeFillTint="99"/>
          </w:tcPr>
          <w:p w14:paraId="2CE7971A" w14:textId="2B370731"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right w:val="single" w:sz="18" w:space="0" w:color="FFD966" w:themeColor="accent5" w:themeTint="99"/>
            </w:tcBorders>
            <w:shd w:val="clear" w:color="auto" w:fill="FFD966" w:themeFill="accent2" w:themeFillTint="99"/>
          </w:tcPr>
          <w:p w14:paraId="1DFA1BF4"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left w:val="single" w:sz="18" w:space="0" w:color="FFD966" w:themeColor="accent5" w:themeTint="99"/>
            </w:tcBorders>
          </w:tcPr>
          <w:p w14:paraId="4B9C933E" w14:textId="24E2704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345DF89D"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50C98059" w14:textId="3F517E10"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0941AAAF"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5D4DB377" w14:textId="6D8E5AE3"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7DEDF922"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08EAD3F8" w14:textId="0B48ABA8"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56F1A62E"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33D28E9C" w14:textId="60091183"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3F00363A"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2FB5D562" w14:textId="3F8DD3B9"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351C2B8B"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6DC7DADA" w14:textId="6EFB2DE2"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411C7C6D"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2723DDA0" w14:textId="4CA716A4"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FFFF" w:themeColor="background1"/>
            </w:tcBorders>
          </w:tcPr>
          <w:p w14:paraId="432442A6"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4" w:type="pct"/>
            <w:tcBorders>
              <w:top w:val="single" w:sz="18" w:space="0" w:color="FFFFFF" w:themeColor="background1"/>
            </w:tcBorders>
          </w:tcPr>
          <w:p w14:paraId="25FA037E" w14:textId="63F82EB2"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r>
      <w:tr w:rsidR="00A90CCA" w:rsidRPr="00CA4606" w14:paraId="69E446FF" w14:textId="77777777" w:rsidTr="00A90CCA">
        <w:trPr>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18" w:space="0" w:color="FFD966" w:themeColor="accent5" w:themeTint="99"/>
            </w:tcBorders>
          </w:tcPr>
          <w:p w14:paraId="46726633" w14:textId="300BDA72" w:rsidR="00934E1D" w:rsidRPr="00CA4606" w:rsidRDefault="00934E1D" w:rsidP="00934E1D">
            <w:pPr>
              <w:pStyle w:val="Normal-tabla"/>
              <w:numPr>
                <w:ilvl w:val="1"/>
                <w:numId w:val="28"/>
              </w:numPr>
              <w:ind w:left="733"/>
              <w:rPr>
                <w:rFonts w:ascii="Calibri" w:hAnsi="Calibri" w:cs="Calibri"/>
                <w:sz w:val="15"/>
                <w:szCs w:val="15"/>
              </w:rPr>
            </w:pPr>
            <w:r w:rsidRPr="00CA4606">
              <w:rPr>
                <w:rFonts w:ascii="Calibri" w:hAnsi="Calibri" w:cs="Calibri"/>
                <w:b w:val="0"/>
                <w:sz w:val="15"/>
                <w:szCs w:val="15"/>
              </w:rPr>
              <w:t xml:space="preserve">Portafolio de proyectos a presentar ante la Agencia de Desarrollo Rural </w:t>
            </w:r>
          </w:p>
        </w:tc>
        <w:tc>
          <w:tcPr>
            <w:tcW w:w="163" w:type="pct"/>
            <w:tcBorders>
              <w:left w:val="single" w:sz="18" w:space="0" w:color="FFD966" w:themeColor="accent5" w:themeTint="99"/>
            </w:tcBorders>
            <w:shd w:val="clear" w:color="auto" w:fill="FFE599" w:themeFill="accent2" w:themeFillTint="66"/>
          </w:tcPr>
          <w:p w14:paraId="2DC795F5"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5CD0B344"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4D7A1AAF"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605E8363"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4E368AC"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4333640D"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5923133"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74762945"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741A41A9"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E55EB81"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31387820"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5E65294F"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9EE92B0"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007E65B9"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0C112062"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08140F98"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04A6FDD8"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15650B78"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075BB11"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4" w:type="pct"/>
          </w:tcPr>
          <w:p w14:paraId="1F9673C6"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r>
      <w:tr w:rsidR="00A90CCA" w:rsidRPr="00CA4606" w14:paraId="20C48605" w14:textId="77777777" w:rsidTr="00A90C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18" w:space="0" w:color="FFD966" w:themeColor="accent5" w:themeTint="99"/>
            </w:tcBorders>
          </w:tcPr>
          <w:p w14:paraId="7189A693" w14:textId="2E562856" w:rsidR="00934E1D" w:rsidRPr="00CA4606" w:rsidRDefault="00934E1D" w:rsidP="00934E1D">
            <w:pPr>
              <w:pStyle w:val="Normal-tabla"/>
              <w:numPr>
                <w:ilvl w:val="1"/>
                <w:numId w:val="28"/>
              </w:numPr>
              <w:ind w:left="733"/>
              <w:rPr>
                <w:rFonts w:ascii="Calibri" w:hAnsi="Calibri" w:cs="Calibri"/>
                <w:b w:val="0"/>
                <w:sz w:val="15"/>
                <w:szCs w:val="15"/>
              </w:rPr>
            </w:pPr>
            <w:proofErr w:type="gramStart"/>
            <w:r w:rsidRPr="00CA4606">
              <w:rPr>
                <w:rFonts w:ascii="Calibri" w:hAnsi="Calibri" w:cs="Calibri"/>
                <w:b w:val="0"/>
                <w:sz w:val="15"/>
                <w:szCs w:val="15"/>
              </w:rPr>
              <w:t>Proyecto a presentar</w:t>
            </w:r>
            <w:proofErr w:type="gramEnd"/>
            <w:r w:rsidRPr="00CA4606">
              <w:rPr>
                <w:rFonts w:ascii="Calibri" w:hAnsi="Calibri" w:cs="Calibri"/>
                <w:b w:val="0"/>
                <w:sz w:val="15"/>
                <w:szCs w:val="15"/>
              </w:rPr>
              <w:t xml:space="preserve"> ante el MADR para acceder a incentivo de desarrollo rural (incentivo tributario)</w:t>
            </w:r>
          </w:p>
        </w:tc>
        <w:tc>
          <w:tcPr>
            <w:tcW w:w="163" w:type="pct"/>
            <w:tcBorders>
              <w:left w:val="single" w:sz="18" w:space="0" w:color="FFD966" w:themeColor="accent5" w:themeTint="99"/>
            </w:tcBorders>
            <w:shd w:val="clear" w:color="auto" w:fill="FFE599" w:themeFill="accent2" w:themeFillTint="66"/>
          </w:tcPr>
          <w:p w14:paraId="48C84844"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46894413"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1B0571E9"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3AEFA56D"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6AA1FC4"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7915B87"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3E70FBCC"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0F788BF7"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E9E47D1"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3935E289"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634071CB"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3A5A5249"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361396AF"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28887B16"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6E6C7B9"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2E88B7AF"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4DFB863F"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4559F847"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27968A05"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4" w:type="pct"/>
          </w:tcPr>
          <w:p w14:paraId="5539AD91"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r>
      <w:tr w:rsidR="001B0FD8" w:rsidRPr="00CA4606" w14:paraId="10884421" w14:textId="77777777" w:rsidTr="00A90CCA">
        <w:trPr>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18" w:space="0" w:color="FFD966" w:themeColor="accent5" w:themeTint="99"/>
            </w:tcBorders>
          </w:tcPr>
          <w:p w14:paraId="7B28F8FB" w14:textId="1E990B84" w:rsidR="00ED3A54" w:rsidRPr="00CA4606" w:rsidRDefault="00ED3A54" w:rsidP="00934E1D">
            <w:pPr>
              <w:pStyle w:val="Normal-tabla"/>
              <w:numPr>
                <w:ilvl w:val="1"/>
                <w:numId w:val="28"/>
              </w:numPr>
              <w:ind w:left="733"/>
              <w:rPr>
                <w:rFonts w:ascii="Calibri" w:hAnsi="Calibri" w:cs="Calibri"/>
                <w:b w:val="0"/>
                <w:sz w:val="15"/>
                <w:szCs w:val="15"/>
              </w:rPr>
            </w:pPr>
            <w:r w:rsidRPr="00CA4606">
              <w:rPr>
                <w:rFonts w:ascii="Calibri" w:hAnsi="Calibri" w:cs="Calibri"/>
                <w:b w:val="0"/>
                <w:sz w:val="15"/>
                <w:szCs w:val="15"/>
              </w:rPr>
              <w:t>Proyecto para presentar ante ASOHUFRUCOL, fondo de fomento hortofrutícola</w:t>
            </w:r>
          </w:p>
        </w:tc>
        <w:tc>
          <w:tcPr>
            <w:tcW w:w="163" w:type="pct"/>
            <w:tcBorders>
              <w:left w:val="single" w:sz="18" w:space="0" w:color="FFD966" w:themeColor="accent5" w:themeTint="99"/>
            </w:tcBorders>
            <w:shd w:val="clear" w:color="auto" w:fill="FFE599" w:themeFill="accent2" w:themeFillTint="66"/>
          </w:tcPr>
          <w:p w14:paraId="6DE4B5FC" w14:textId="77777777" w:rsidR="00ED3A54" w:rsidRPr="001C6FC7"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7A2667AC" w14:textId="77777777" w:rsidR="00ED3A54" w:rsidRPr="001C6FC7"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2E643DAD" w14:textId="77777777" w:rsidR="00ED3A54" w:rsidRPr="001C6FC7"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569EE9FE" w14:textId="77777777" w:rsidR="00ED3A54" w:rsidRPr="001C6FC7"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9838E71" w14:textId="77777777" w:rsidR="00ED3A54" w:rsidRPr="001C6FC7"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36FC3E5F" w14:textId="77777777" w:rsidR="00ED3A54" w:rsidRPr="001C6FC7"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05F19AA2" w14:textId="77777777" w:rsidR="00ED3A54" w:rsidRPr="001C6FC7"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0C5DD58" w14:textId="77777777" w:rsidR="00ED3A54" w:rsidRPr="001C6FC7"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1C93E0D"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005E64B3"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4049D0B0"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AD7C97A"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735937DE"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40C124E0"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4CB08E80"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C579845"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37796BC1"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4827990A"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3226EAE0"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4" w:type="pct"/>
          </w:tcPr>
          <w:p w14:paraId="1A0D6FD7" w14:textId="77777777" w:rsidR="00ED3A54" w:rsidRPr="00CA4606" w:rsidRDefault="00ED3A54"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r>
      <w:tr w:rsidR="00ED3A54" w:rsidRPr="00CA4606" w14:paraId="6AC5CB82" w14:textId="77777777" w:rsidTr="007C724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18" w:space="0" w:color="FFD966" w:themeColor="accent5" w:themeTint="99"/>
            </w:tcBorders>
          </w:tcPr>
          <w:p w14:paraId="113C0D87" w14:textId="411D1976" w:rsidR="00934E1D" w:rsidRPr="00CA4606" w:rsidRDefault="00934E1D" w:rsidP="00934E1D">
            <w:pPr>
              <w:pStyle w:val="Normal-tabla"/>
              <w:numPr>
                <w:ilvl w:val="1"/>
                <w:numId w:val="28"/>
              </w:numPr>
              <w:ind w:left="733"/>
              <w:rPr>
                <w:rFonts w:ascii="Calibri" w:hAnsi="Calibri" w:cs="Calibri"/>
                <w:b w:val="0"/>
                <w:sz w:val="15"/>
                <w:szCs w:val="15"/>
              </w:rPr>
            </w:pPr>
            <w:proofErr w:type="gramStart"/>
            <w:r w:rsidRPr="00CA4606">
              <w:rPr>
                <w:rFonts w:ascii="Calibri" w:hAnsi="Calibri" w:cs="Calibri"/>
                <w:b w:val="0"/>
                <w:sz w:val="15"/>
                <w:szCs w:val="15"/>
              </w:rPr>
              <w:t>Proyecto de Ciencia y Tecnología a presentar</w:t>
            </w:r>
            <w:proofErr w:type="gramEnd"/>
            <w:r w:rsidRPr="00CA4606">
              <w:rPr>
                <w:rFonts w:ascii="Calibri" w:hAnsi="Calibri" w:cs="Calibri"/>
                <w:b w:val="0"/>
                <w:sz w:val="15"/>
                <w:szCs w:val="15"/>
              </w:rPr>
              <w:t xml:space="preserve"> a FONTAGRO </w:t>
            </w:r>
          </w:p>
        </w:tc>
        <w:tc>
          <w:tcPr>
            <w:tcW w:w="163" w:type="pct"/>
            <w:tcBorders>
              <w:left w:val="single" w:sz="18" w:space="0" w:color="FFD966" w:themeColor="accent5" w:themeTint="99"/>
              <w:bottom w:val="single" w:sz="18" w:space="0" w:color="FFD966" w:themeColor="accent5" w:themeTint="99"/>
            </w:tcBorders>
          </w:tcPr>
          <w:p w14:paraId="47DFB874"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bottom w:val="single" w:sz="18" w:space="0" w:color="FFD966" w:themeColor="accent5" w:themeTint="99"/>
            </w:tcBorders>
            <w:shd w:val="clear" w:color="auto" w:fill="FFF2CC" w:themeFill="accent2" w:themeFillTint="33"/>
          </w:tcPr>
          <w:p w14:paraId="6CB40DC2"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bottom w:val="single" w:sz="18" w:space="0" w:color="FFD966" w:themeColor="accent5" w:themeTint="99"/>
              <w:right w:val="single" w:sz="18" w:space="0" w:color="FFD966" w:themeColor="accent5" w:themeTint="99"/>
            </w:tcBorders>
            <w:shd w:val="clear" w:color="auto" w:fill="FFF2CC" w:themeFill="accent2" w:themeFillTint="33"/>
          </w:tcPr>
          <w:p w14:paraId="5280C097"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30693719"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4F73968B"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206331E2"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87D6759"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DF2764F" w14:textId="77777777" w:rsidR="00934E1D" w:rsidRPr="001C6FC7"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79B17848"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28605C37"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3BE7FC7"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0E38A7F3"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2E8FC0AA"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5BDEF3C0"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339FD38"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32B41979"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4241FF6A"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78F051C8"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367E626A"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4" w:type="pct"/>
          </w:tcPr>
          <w:p w14:paraId="2992409F" w14:textId="77777777" w:rsidR="00934E1D" w:rsidRPr="00CA4606" w:rsidRDefault="00934E1D" w:rsidP="00934E1D">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r>
      <w:tr w:rsidR="001B0FD8" w:rsidRPr="00CA4606" w14:paraId="755D9DB9" w14:textId="77777777" w:rsidTr="00A90CCA">
        <w:trPr>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7234C3B1" w14:textId="157A62B0" w:rsidR="00934E1D" w:rsidRPr="00CA4606" w:rsidRDefault="00E636E2" w:rsidP="00415BDA">
            <w:pPr>
              <w:pStyle w:val="Normal-tabla"/>
              <w:numPr>
                <w:ilvl w:val="0"/>
                <w:numId w:val="28"/>
              </w:numPr>
              <w:rPr>
                <w:rFonts w:ascii="Calibri" w:hAnsi="Calibri" w:cs="Calibri"/>
                <w:b w:val="0"/>
                <w:sz w:val="15"/>
                <w:szCs w:val="15"/>
              </w:rPr>
            </w:pPr>
            <w:r w:rsidRPr="00CA4606">
              <w:rPr>
                <w:rFonts w:ascii="Calibri" w:hAnsi="Calibri" w:cs="Calibri"/>
                <w:sz w:val="15"/>
                <w:szCs w:val="15"/>
              </w:rPr>
              <w:t>Implementación del p</w:t>
            </w:r>
            <w:r w:rsidR="00283448" w:rsidRPr="00CA4606">
              <w:rPr>
                <w:rFonts w:ascii="Calibri" w:hAnsi="Calibri" w:cs="Calibri"/>
                <w:sz w:val="15"/>
                <w:szCs w:val="15"/>
              </w:rPr>
              <w:t xml:space="preserve">royecto de mejoramiento organizacional </w:t>
            </w:r>
            <w:r w:rsidR="00415BDA" w:rsidRPr="00CA4606">
              <w:rPr>
                <w:rFonts w:ascii="Calibri" w:hAnsi="Calibri" w:cs="Calibri"/>
                <w:sz w:val="15"/>
                <w:szCs w:val="15"/>
              </w:rPr>
              <w:t xml:space="preserve"> </w:t>
            </w:r>
          </w:p>
        </w:tc>
        <w:tc>
          <w:tcPr>
            <w:tcW w:w="163" w:type="pct"/>
            <w:tcBorders>
              <w:top w:val="single" w:sz="18" w:space="0" w:color="FFD966" w:themeColor="accent5" w:themeTint="99"/>
              <w:left w:val="single" w:sz="4" w:space="0" w:color="FFFFFF" w:themeColor="background1"/>
              <w:bottom w:val="single" w:sz="4" w:space="0" w:color="FFFFFF" w:themeColor="background1"/>
            </w:tcBorders>
          </w:tcPr>
          <w:p w14:paraId="6D4464FE"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bottom w:val="single" w:sz="4" w:space="0" w:color="FFFFFF" w:themeColor="background1"/>
              <w:right w:val="single" w:sz="18" w:space="0" w:color="FFD966" w:themeColor="accent5" w:themeTint="99"/>
            </w:tcBorders>
          </w:tcPr>
          <w:p w14:paraId="73E362AD"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left w:val="single" w:sz="18" w:space="0" w:color="FFD966" w:themeColor="accent5" w:themeTint="99"/>
              <w:bottom w:val="single" w:sz="18" w:space="0" w:color="FFD966" w:themeColor="accent5" w:themeTint="99"/>
              <w:right w:val="single" w:sz="18" w:space="0" w:color="FFD966" w:themeColor="accent5" w:themeTint="99"/>
            </w:tcBorders>
            <w:shd w:val="clear" w:color="auto" w:fill="FFD966" w:themeFill="accent5" w:themeFillTint="99"/>
          </w:tcPr>
          <w:p w14:paraId="754D712B"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bottom w:val="single" w:sz="18" w:space="0" w:color="FFD966" w:themeColor="accent5" w:themeTint="99"/>
            </w:tcBorders>
          </w:tcPr>
          <w:p w14:paraId="36FB753C"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bottom w:val="single" w:sz="18" w:space="0" w:color="FFD966" w:themeColor="accent5" w:themeTint="99"/>
            </w:tcBorders>
          </w:tcPr>
          <w:p w14:paraId="67CD46F3"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bottom w:val="single" w:sz="18" w:space="0" w:color="FFD966" w:themeColor="accent5" w:themeTint="99"/>
            </w:tcBorders>
          </w:tcPr>
          <w:p w14:paraId="4927D568"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bottom w:val="single" w:sz="18" w:space="0" w:color="FFD966" w:themeColor="accent5" w:themeTint="99"/>
            </w:tcBorders>
          </w:tcPr>
          <w:p w14:paraId="1832DDA9"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bottom w:val="single" w:sz="18" w:space="0" w:color="FFD966" w:themeColor="accent5" w:themeTint="99"/>
            </w:tcBorders>
          </w:tcPr>
          <w:p w14:paraId="726E5EEE" w14:textId="77777777" w:rsidR="00934E1D" w:rsidRPr="001C6FC7"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bottom w:val="single" w:sz="18" w:space="0" w:color="FFD966" w:themeColor="accent5" w:themeTint="99"/>
            </w:tcBorders>
          </w:tcPr>
          <w:p w14:paraId="0F3CB5B1"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bottom w:val="single" w:sz="18" w:space="0" w:color="FFD966" w:themeColor="accent5" w:themeTint="99"/>
            </w:tcBorders>
          </w:tcPr>
          <w:p w14:paraId="27130A10"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bottom w:val="single" w:sz="18" w:space="0" w:color="FFD966" w:themeColor="accent5" w:themeTint="99"/>
            </w:tcBorders>
          </w:tcPr>
          <w:p w14:paraId="2075DB96"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bottom w:val="single" w:sz="18" w:space="0" w:color="FFD966" w:themeColor="accent5" w:themeTint="99"/>
            </w:tcBorders>
          </w:tcPr>
          <w:p w14:paraId="6475BFD0"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144C82DB"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5644BB70"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5D79427"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5A5B5530"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7CDFF50A"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36C88256"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453CE0E7"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4" w:type="pct"/>
          </w:tcPr>
          <w:p w14:paraId="4B8CD895" w14:textId="77777777" w:rsidR="00934E1D" w:rsidRPr="00CA4606" w:rsidRDefault="00934E1D" w:rsidP="00934E1D">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r>
      <w:tr w:rsidR="008C799D" w:rsidRPr="00CA4606" w14:paraId="12CC4275" w14:textId="77777777" w:rsidTr="00A90C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4C86952C" w14:textId="28F358AD" w:rsidR="00415BDA" w:rsidRPr="00CA4606" w:rsidRDefault="00415BDA" w:rsidP="00415BDA">
            <w:pPr>
              <w:pStyle w:val="Normal-tabla"/>
              <w:numPr>
                <w:ilvl w:val="0"/>
                <w:numId w:val="28"/>
              </w:numPr>
              <w:rPr>
                <w:rFonts w:ascii="Calibri" w:hAnsi="Calibri" w:cs="Calibri"/>
                <w:sz w:val="15"/>
                <w:szCs w:val="15"/>
              </w:rPr>
            </w:pPr>
            <w:r w:rsidRPr="00CA4606">
              <w:rPr>
                <w:rFonts w:ascii="Calibri" w:hAnsi="Calibri" w:cs="Calibri"/>
                <w:sz w:val="15"/>
                <w:szCs w:val="15"/>
              </w:rPr>
              <w:t>Implementación de proyectos para el mejoramiento productivo</w:t>
            </w:r>
          </w:p>
        </w:tc>
        <w:tc>
          <w:tcPr>
            <w:tcW w:w="163" w:type="pct"/>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62159C6A" w14:textId="77777777" w:rsidR="00415BDA" w:rsidRPr="001C6FC7"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2" w:space="0" w:color="FFFFFF" w:themeColor="background1"/>
              <w:right w:val="single" w:sz="18" w:space="0" w:color="FFD966" w:themeColor="accent5" w:themeTint="99"/>
            </w:tcBorders>
          </w:tcPr>
          <w:p w14:paraId="721E69C5" w14:textId="77777777" w:rsidR="00415BDA" w:rsidRPr="001C6FC7"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left w:val="single" w:sz="18" w:space="0" w:color="FFD966" w:themeColor="accent5" w:themeTint="99"/>
              <w:bottom w:val="single" w:sz="2" w:space="0" w:color="FFFFFF" w:themeColor="background1"/>
              <w:right w:val="single" w:sz="2" w:space="0" w:color="FFFFFF" w:themeColor="background1"/>
            </w:tcBorders>
            <w:shd w:val="clear" w:color="auto" w:fill="FFD966" w:themeFill="accent5" w:themeFillTint="99"/>
          </w:tcPr>
          <w:p w14:paraId="13CC8D8D" w14:textId="77777777" w:rsidR="00415BDA" w:rsidRPr="001C6FC7"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left w:val="single" w:sz="2" w:space="0" w:color="FFFFFF" w:themeColor="background1"/>
            </w:tcBorders>
            <w:shd w:val="clear" w:color="auto" w:fill="FFD966" w:themeFill="accent5" w:themeFillTint="99"/>
          </w:tcPr>
          <w:p w14:paraId="295F0BC1" w14:textId="77777777" w:rsidR="00415BDA" w:rsidRPr="001C6FC7"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tcBorders>
            <w:shd w:val="clear" w:color="auto" w:fill="FFD966" w:themeFill="accent5" w:themeFillTint="99"/>
          </w:tcPr>
          <w:p w14:paraId="3E52A110" w14:textId="77777777" w:rsidR="00415BDA" w:rsidRPr="001C6FC7"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tcBorders>
            <w:shd w:val="clear" w:color="auto" w:fill="FFD966" w:themeFill="accent5" w:themeFillTint="99"/>
          </w:tcPr>
          <w:p w14:paraId="02F9B443" w14:textId="77777777" w:rsidR="00415BDA" w:rsidRPr="001C6FC7"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tcBorders>
            <w:shd w:val="clear" w:color="auto" w:fill="FFD966" w:themeFill="accent5" w:themeFillTint="99"/>
          </w:tcPr>
          <w:p w14:paraId="408532D3" w14:textId="77777777" w:rsidR="00415BDA" w:rsidRPr="001C6FC7"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tcBorders>
            <w:shd w:val="clear" w:color="auto" w:fill="FFD966" w:themeFill="accent5" w:themeFillTint="99"/>
          </w:tcPr>
          <w:p w14:paraId="50FBA33E" w14:textId="77777777" w:rsidR="00415BDA" w:rsidRPr="001C6FC7"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tcBorders>
            <w:shd w:val="clear" w:color="auto" w:fill="FFD966" w:themeFill="accent5" w:themeFillTint="99"/>
          </w:tcPr>
          <w:p w14:paraId="60B26327"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tcBorders>
            <w:shd w:val="clear" w:color="auto" w:fill="FFD966" w:themeFill="accent5" w:themeFillTint="99"/>
          </w:tcPr>
          <w:p w14:paraId="3692C302"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tcBorders>
            <w:shd w:val="clear" w:color="auto" w:fill="FFD966" w:themeFill="accent5" w:themeFillTint="99"/>
          </w:tcPr>
          <w:p w14:paraId="374FF686"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18" w:space="0" w:color="FFD966" w:themeColor="accent5" w:themeTint="99"/>
              <w:right w:val="single" w:sz="18" w:space="0" w:color="FFD966" w:themeColor="accent5" w:themeTint="99"/>
            </w:tcBorders>
            <w:shd w:val="clear" w:color="auto" w:fill="FFD966" w:themeFill="accent5" w:themeFillTint="99"/>
          </w:tcPr>
          <w:p w14:paraId="11B14182"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582ACEFF"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7D54045E"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B389465"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64A19F1C"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2761ECC2"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72C4A46B"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7CE483D2"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4" w:type="pct"/>
          </w:tcPr>
          <w:p w14:paraId="65A1FF4E" w14:textId="77777777" w:rsidR="00415BDA" w:rsidRPr="00CA4606" w:rsidRDefault="00415BDA"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r>
      <w:tr w:rsidR="008C799D" w:rsidRPr="00CA4606" w14:paraId="7878DE37" w14:textId="77777777" w:rsidTr="00A90CCA">
        <w:trPr>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38F89B12" w14:textId="0F3CB0A3" w:rsidR="001B0FD8" w:rsidRPr="00CA4606" w:rsidRDefault="001B0FD8" w:rsidP="001B0FD8">
            <w:pPr>
              <w:pStyle w:val="Normal-tabla"/>
              <w:numPr>
                <w:ilvl w:val="1"/>
                <w:numId w:val="28"/>
              </w:numPr>
              <w:ind w:left="733"/>
              <w:rPr>
                <w:rFonts w:ascii="Calibri" w:hAnsi="Calibri" w:cs="Calibri"/>
                <w:sz w:val="15"/>
                <w:szCs w:val="15"/>
              </w:rPr>
            </w:pPr>
            <w:r w:rsidRPr="00CA4606">
              <w:rPr>
                <w:rFonts w:ascii="Calibri" w:hAnsi="Calibri" w:cs="Calibri"/>
                <w:b w:val="0"/>
                <w:sz w:val="15"/>
                <w:szCs w:val="15"/>
              </w:rPr>
              <w:t>Desarrollo y montaje de infraestructura tecnológica para la transformación productiva en cadenas agrícolas priorizadas.</w:t>
            </w:r>
          </w:p>
        </w:tc>
        <w:tc>
          <w:tcPr>
            <w:tcW w:w="163" w:type="pct"/>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3461D157"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2" w:space="0" w:color="FFFFFF" w:themeColor="background1"/>
              <w:right w:val="single" w:sz="18" w:space="0" w:color="FFD966" w:themeColor="accent5" w:themeTint="99"/>
            </w:tcBorders>
          </w:tcPr>
          <w:p w14:paraId="27A8BB3E"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18" w:space="0" w:color="FFD966" w:themeColor="accent5" w:themeTint="99"/>
              <w:bottom w:val="single" w:sz="2" w:space="0" w:color="FFFFFF" w:themeColor="background1"/>
              <w:right w:val="single" w:sz="2" w:space="0" w:color="FFFFFF" w:themeColor="background1"/>
            </w:tcBorders>
            <w:shd w:val="clear" w:color="auto" w:fill="FFE599" w:themeFill="accent2" w:themeFillTint="66"/>
          </w:tcPr>
          <w:p w14:paraId="0F23FBB0"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tcBorders>
          </w:tcPr>
          <w:p w14:paraId="727B5152"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7FEBB471"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1076446C"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42B8FF8"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363EE16E"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55B059D"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FF32AE8"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1EC1DC14"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0E249DEC"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2DCB121F"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282E941"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533B5314"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5EF18C2"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09592EE"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532A719"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34166D6"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4" w:type="pct"/>
          </w:tcPr>
          <w:p w14:paraId="5F130A24"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r>
      <w:tr w:rsidR="008C799D" w:rsidRPr="00CA4606" w14:paraId="096272E0" w14:textId="77777777" w:rsidTr="00A90C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2F7B07A1" w14:textId="33BA86DB" w:rsidR="00283448" w:rsidRPr="00CA4606" w:rsidRDefault="00283448" w:rsidP="00283448">
            <w:pPr>
              <w:pStyle w:val="Normal-tabla"/>
              <w:numPr>
                <w:ilvl w:val="1"/>
                <w:numId w:val="28"/>
              </w:numPr>
              <w:ind w:left="733"/>
              <w:rPr>
                <w:rFonts w:ascii="Calibri" w:hAnsi="Calibri" w:cs="Calibri"/>
                <w:b w:val="0"/>
                <w:sz w:val="15"/>
                <w:szCs w:val="15"/>
              </w:rPr>
            </w:pPr>
            <w:r w:rsidRPr="00CA4606">
              <w:rPr>
                <w:rFonts w:ascii="Calibri" w:hAnsi="Calibri" w:cs="Calibri"/>
                <w:b w:val="0"/>
                <w:sz w:val="15"/>
                <w:szCs w:val="15"/>
              </w:rPr>
              <w:t>Mejoramiento y construcción de infraestructura física y de mecanización agropecuaria, enfocadas en la implementación de sistemas de riego, la tecnificación de los procesos de siembra, cosecha y renovación de cultivos de yuca.</w:t>
            </w:r>
          </w:p>
        </w:tc>
        <w:tc>
          <w:tcPr>
            <w:tcW w:w="16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1DE06EA0" w14:textId="77777777" w:rsidR="00283448" w:rsidRPr="001C6FC7"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4" w:space="0" w:color="FFFFFF" w:themeColor="background1"/>
              <w:right w:val="single" w:sz="18" w:space="0" w:color="FFD966" w:themeColor="accent5" w:themeTint="99"/>
            </w:tcBorders>
          </w:tcPr>
          <w:p w14:paraId="4600C060" w14:textId="77777777" w:rsidR="00283448" w:rsidRPr="001C6FC7"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18" w:space="0" w:color="FFD966" w:themeColor="accent5" w:themeTint="99"/>
              <w:bottom w:val="single" w:sz="4" w:space="0" w:color="FFFFFF" w:themeColor="background1"/>
              <w:right w:val="single" w:sz="2" w:space="0" w:color="FFFFFF" w:themeColor="background1"/>
            </w:tcBorders>
            <w:shd w:val="clear" w:color="auto" w:fill="FFE599" w:themeFill="accent2" w:themeFillTint="66"/>
          </w:tcPr>
          <w:p w14:paraId="25E0EAF5" w14:textId="77777777" w:rsidR="00283448" w:rsidRPr="001C6FC7"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4" w:space="0" w:color="FFFFFF" w:themeColor="background1"/>
            </w:tcBorders>
            <w:shd w:val="clear" w:color="auto" w:fill="FFE599" w:themeFill="accent2" w:themeFillTint="66"/>
          </w:tcPr>
          <w:p w14:paraId="40A288CE" w14:textId="77777777" w:rsidR="00283448" w:rsidRPr="001C6FC7"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36670B79" w14:textId="77777777" w:rsidR="00283448" w:rsidRPr="001C6FC7"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2A2FE31F" w14:textId="77777777" w:rsidR="00283448" w:rsidRPr="001C6FC7"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0A28DEA7" w14:textId="77777777" w:rsidR="00283448" w:rsidRPr="001C6FC7"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5CF25D98" w14:textId="77777777" w:rsidR="00283448" w:rsidRPr="001C6FC7"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58FD8182"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105E4AA5"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0C625D6F"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34A7155C"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08EB4071"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4413F69B"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4CE8840E"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0F1EEE92"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30B31694"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617606CD"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07EFDAEA"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4" w:type="pct"/>
          </w:tcPr>
          <w:p w14:paraId="17AE00D4" w14:textId="77777777" w:rsidR="00283448" w:rsidRPr="00CA4606" w:rsidRDefault="0028344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r>
      <w:tr w:rsidR="008C799D" w:rsidRPr="00CA4606" w14:paraId="0149CC03" w14:textId="77777777" w:rsidTr="00A90CCA">
        <w:trPr>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69904825" w14:textId="4036250B" w:rsidR="00283448" w:rsidRPr="00CA4606" w:rsidRDefault="001B0FD8" w:rsidP="00283448">
            <w:pPr>
              <w:pStyle w:val="Normal-tabla"/>
              <w:numPr>
                <w:ilvl w:val="1"/>
                <w:numId w:val="28"/>
              </w:numPr>
              <w:ind w:left="733"/>
              <w:rPr>
                <w:rFonts w:ascii="Calibri" w:hAnsi="Calibri" w:cs="Calibri"/>
                <w:b w:val="0"/>
                <w:sz w:val="15"/>
                <w:szCs w:val="15"/>
              </w:rPr>
            </w:pPr>
            <w:r w:rsidRPr="00CA4606">
              <w:rPr>
                <w:rFonts w:ascii="Calibri" w:hAnsi="Calibri" w:cs="Calibri"/>
                <w:b w:val="0"/>
                <w:sz w:val="15"/>
                <w:szCs w:val="15"/>
              </w:rPr>
              <w:t xml:space="preserve">Mejoramiento de los procesos de </w:t>
            </w:r>
            <w:proofErr w:type="spellStart"/>
            <w:proofErr w:type="gramStart"/>
            <w:r w:rsidRPr="00CA4606">
              <w:rPr>
                <w:rFonts w:ascii="Calibri" w:hAnsi="Calibri" w:cs="Calibri"/>
                <w:b w:val="0"/>
                <w:sz w:val="15"/>
                <w:szCs w:val="15"/>
              </w:rPr>
              <w:t>pre-cosecha</w:t>
            </w:r>
            <w:proofErr w:type="spellEnd"/>
            <w:proofErr w:type="gramEnd"/>
            <w:r w:rsidRPr="00CA4606">
              <w:rPr>
                <w:rFonts w:ascii="Calibri" w:hAnsi="Calibri" w:cs="Calibri"/>
                <w:b w:val="0"/>
                <w:sz w:val="15"/>
                <w:szCs w:val="15"/>
              </w:rPr>
              <w:t xml:space="preserve">, cosecha y </w:t>
            </w:r>
            <w:proofErr w:type="spellStart"/>
            <w:r w:rsidRPr="00CA4606">
              <w:rPr>
                <w:rFonts w:ascii="Calibri" w:hAnsi="Calibri" w:cs="Calibri"/>
                <w:b w:val="0"/>
                <w:sz w:val="15"/>
                <w:szCs w:val="15"/>
              </w:rPr>
              <w:t>post-cosecha</w:t>
            </w:r>
            <w:proofErr w:type="spellEnd"/>
            <w:r w:rsidRPr="00CA4606">
              <w:rPr>
                <w:rFonts w:ascii="Calibri" w:hAnsi="Calibri" w:cs="Calibri"/>
                <w:b w:val="0"/>
                <w:sz w:val="15"/>
                <w:szCs w:val="15"/>
              </w:rPr>
              <w:t xml:space="preserve"> de la cadena de la yuca.</w:t>
            </w:r>
          </w:p>
        </w:tc>
        <w:tc>
          <w:tcPr>
            <w:tcW w:w="16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F2CA182" w14:textId="77777777" w:rsidR="00283448" w:rsidRPr="001C6FC7"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4" w:space="0" w:color="FFFFFF" w:themeColor="background1"/>
              <w:right w:val="single" w:sz="18" w:space="0" w:color="FFD966" w:themeColor="accent5" w:themeTint="99"/>
            </w:tcBorders>
          </w:tcPr>
          <w:p w14:paraId="4E3CF1E9" w14:textId="77777777" w:rsidR="00283448" w:rsidRPr="001C6FC7"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18" w:space="0" w:color="FFD966" w:themeColor="accent5" w:themeTint="99"/>
              <w:bottom w:val="single" w:sz="4" w:space="0" w:color="FFFFFF" w:themeColor="background1"/>
              <w:right w:val="single" w:sz="2" w:space="0" w:color="FFFFFF" w:themeColor="background1"/>
            </w:tcBorders>
            <w:shd w:val="clear" w:color="auto" w:fill="FFE599" w:themeFill="accent2" w:themeFillTint="66"/>
          </w:tcPr>
          <w:p w14:paraId="131950E3" w14:textId="77777777" w:rsidR="00283448" w:rsidRPr="001C6FC7"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4" w:space="0" w:color="FFFFFF" w:themeColor="background1"/>
            </w:tcBorders>
          </w:tcPr>
          <w:p w14:paraId="4D40D4C1" w14:textId="77777777" w:rsidR="00283448" w:rsidRPr="001C6FC7"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4B2EC41C" w14:textId="77777777" w:rsidR="00283448" w:rsidRPr="001C6FC7"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5C263166" w14:textId="77777777" w:rsidR="00283448" w:rsidRPr="001C6FC7"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4041FDFB" w14:textId="77777777" w:rsidR="00283448" w:rsidRPr="001C6FC7"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3EB95D8D" w14:textId="77777777" w:rsidR="00283448" w:rsidRPr="001C6FC7"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6846BC1E"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7CABB931"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4" w:space="0" w:color="FFFFFF" w:themeColor="background1"/>
            </w:tcBorders>
          </w:tcPr>
          <w:p w14:paraId="62EC7506"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24525A7F"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06668285"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5A9EDA1"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030DEDA4"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4862703D"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0378AED4"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47D7BD41"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3A842FF8"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4" w:type="pct"/>
          </w:tcPr>
          <w:p w14:paraId="7C311043" w14:textId="77777777" w:rsidR="00283448" w:rsidRPr="00CA4606" w:rsidRDefault="0028344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r>
      <w:tr w:rsidR="008C799D" w:rsidRPr="00CA4606" w14:paraId="41D90847" w14:textId="77777777" w:rsidTr="00A90C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38978E34" w14:textId="7680E9C0" w:rsidR="001B0FD8" w:rsidRPr="00CA4606" w:rsidRDefault="001B0FD8" w:rsidP="00283448">
            <w:pPr>
              <w:pStyle w:val="Normal-tabla"/>
              <w:numPr>
                <w:ilvl w:val="1"/>
                <w:numId w:val="28"/>
              </w:numPr>
              <w:ind w:left="733"/>
              <w:rPr>
                <w:rFonts w:ascii="Calibri" w:hAnsi="Calibri" w:cs="Calibri"/>
                <w:b w:val="0"/>
                <w:sz w:val="15"/>
                <w:szCs w:val="15"/>
              </w:rPr>
            </w:pPr>
            <w:r w:rsidRPr="00CA4606">
              <w:rPr>
                <w:rFonts w:ascii="Calibri" w:hAnsi="Calibri" w:cs="Calibri"/>
                <w:b w:val="0"/>
                <w:sz w:val="15"/>
                <w:szCs w:val="15"/>
              </w:rPr>
              <w:t>Mejoramiento de la productividad ganadera mediante proyectos silvopastoriles y de ganadería estabulada.</w:t>
            </w:r>
          </w:p>
        </w:tc>
        <w:tc>
          <w:tcPr>
            <w:tcW w:w="163" w:type="pct"/>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2937387C"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2" w:space="0" w:color="FFFFFF" w:themeColor="background1"/>
              <w:right w:val="single" w:sz="18" w:space="0" w:color="FFD966" w:themeColor="accent5" w:themeTint="99"/>
            </w:tcBorders>
          </w:tcPr>
          <w:p w14:paraId="467EAD7C"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18" w:space="0" w:color="FFD966" w:themeColor="accent5" w:themeTint="99"/>
              <w:bottom w:val="single" w:sz="2" w:space="0" w:color="FFFFFF" w:themeColor="background1"/>
              <w:right w:val="single" w:sz="2" w:space="0" w:color="FFFFFF" w:themeColor="background1"/>
            </w:tcBorders>
          </w:tcPr>
          <w:p w14:paraId="04D24FFB"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tcBorders>
            <w:shd w:val="clear" w:color="auto" w:fill="FFE599" w:themeFill="accent2" w:themeFillTint="66"/>
          </w:tcPr>
          <w:p w14:paraId="1353132C"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shd w:val="clear" w:color="auto" w:fill="FFE599" w:themeFill="accent2" w:themeFillTint="66"/>
          </w:tcPr>
          <w:p w14:paraId="7513414B"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7EBCD0EE"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CA82FE0"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4B417021"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8776DF8"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08C27D9E"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859C48E"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16D6513B"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36F70F83"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3F1AEE94"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073F8361"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2A9FCB06"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4F3C7427"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5D40E73D"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DF3FEA8"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4" w:type="pct"/>
          </w:tcPr>
          <w:p w14:paraId="347D314C"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r>
      <w:tr w:rsidR="008C799D" w:rsidRPr="00CA4606" w14:paraId="75DE3E58" w14:textId="77777777" w:rsidTr="00A90CCA">
        <w:trPr>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18F487EF" w14:textId="77F2B8C8" w:rsidR="001B0FD8" w:rsidRPr="00CA4606" w:rsidRDefault="001B0FD8" w:rsidP="00283448">
            <w:pPr>
              <w:pStyle w:val="Normal-tabla"/>
              <w:numPr>
                <w:ilvl w:val="1"/>
                <w:numId w:val="28"/>
              </w:numPr>
              <w:ind w:left="733"/>
              <w:rPr>
                <w:rFonts w:ascii="Calibri" w:hAnsi="Calibri" w:cs="Calibri"/>
                <w:b w:val="0"/>
                <w:sz w:val="15"/>
                <w:szCs w:val="15"/>
              </w:rPr>
            </w:pPr>
            <w:r w:rsidRPr="00CA4606">
              <w:rPr>
                <w:rFonts w:ascii="Calibri" w:hAnsi="Calibri" w:cs="Calibri"/>
                <w:b w:val="0"/>
                <w:sz w:val="15"/>
                <w:szCs w:val="15"/>
              </w:rPr>
              <w:t>Implementación de paquetes tecnológicos para la producción agroforestal y silvopastoriles.</w:t>
            </w:r>
          </w:p>
        </w:tc>
        <w:tc>
          <w:tcPr>
            <w:tcW w:w="163" w:type="pct"/>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780F8E53"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2" w:space="0" w:color="FFFFFF" w:themeColor="background1"/>
              <w:right w:val="single" w:sz="18" w:space="0" w:color="FFD966" w:themeColor="accent5" w:themeTint="99"/>
            </w:tcBorders>
          </w:tcPr>
          <w:p w14:paraId="07D3F054"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18" w:space="0" w:color="FFD966" w:themeColor="accent5" w:themeTint="99"/>
              <w:bottom w:val="single" w:sz="2" w:space="0" w:color="FFFFFF" w:themeColor="background1"/>
              <w:right w:val="single" w:sz="2" w:space="0" w:color="FFFFFF" w:themeColor="background1"/>
            </w:tcBorders>
          </w:tcPr>
          <w:p w14:paraId="68B788D3"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tcBorders>
          </w:tcPr>
          <w:p w14:paraId="6408FD56"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shd w:val="clear" w:color="auto" w:fill="FFE599" w:themeFill="accent2" w:themeFillTint="66"/>
          </w:tcPr>
          <w:p w14:paraId="47EBC1A8"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shd w:val="clear" w:color="auto" w:fill="FFE599" w:themeFill="accent2" w:themeFillTint="66"/>
          </w:tcPr>
          <w:p w14:paraId="3A7115B6"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1F5AAC21"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748A2CA0"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73DEF0A1"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4AC25017"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1B876916"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34D72598"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3CC9FF54"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C54FB74"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533F64FC"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4211FB34"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46DEC3B2"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B065A47"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DC25518"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4" w:type="pct"/>
          </w:tcPr>
          <w:p w14:paraId="53476AEF"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r>
      <w:tr w:rsidR="008C799D" w:rsidRPr="00CA4606" w14:paraId="126AD544" w14:textId="77777777" w:rsidTr="00A90C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56B85B71" w14:textId="27844136" w:rsidR="00575023" w:rsidRPr="00CA4606" w:rsidRDefault="00575023" w:rsidP="00283448">
            <w:pPr>
              <w:pStyle w:val="Normal-tabla"/>
              <w:numPr>
                <w:ilvl w:val="1"/>
                <w:numId w:val="28"/>
              </w:numPr>
              <w:ind w:left="733"/>
              <w:rPr>
                <w:rFonts w:ascii="Calibri" w:hAnsi="Calibri" w:cs="Calibri"/>
                <w:b w:val="0"/>
                <w:sz w:val="15"/>
                <w:szCs w:val="15"/>
              </w:rPr>
            </w:pPr>
            <w:r w:rsidRPr="00CA4606">
              <w:rPr>
                <w:rFonts w:ascii="Calibri" w:hAnsi="Calibri" w:cs="Calibri"/>
                <w:b w:val="0"/>
                <w:sz w:val="15"/>
                <w:szCs w:val="15"/>
              </w:rPr>
              <w:t>Implementación de infraestructura para mejoramiento de sistemas ganaderos.</w:t>
            </w:r>
          </w:p>
        </w:tc>
        <w:tc>
          <w:tcPr>
            <w:tcW w:w="163" w:type="pct"/>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7998EDC4" w14:textId="77777777" w:rsidR="00575023" w:rsidRPr="001C6FC7"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2" w:space="0" w:color="FFFFFF" w:themeColor="background1"/>
              <w:right w:val="single" w:sz="18" w:space="0" w:color="FFD966" w:themeColor="accent5" w:themeTint="99"/>
            </w:tcBorders>
          </w:tcPr>
          <w:p w14:paraId="7AE671BC" w14:textId="77777777" w:rsidR="00575023" w:rsidRPr="001C6FC7"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18" w:space="0" w:color="FFD966" w:themeColor="accent5" w:themeTint="99"/>
              <w:bottom w:val="single" w:sz="2" w:space="0" w:color="FFFFFF" w:themeColor="background1"/>
              <w:right w:val="single" w:sz="2" w:space="0" w:color="FFFFFF" w:themeColor="background1"/>
            </w:tcBorders>
          </w:tcPr>
          <w:p w14:paraId="75A62B1C" w14:textId="77777777" w:rsidR="00575023" w:rsidRPr="001C6FC7"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tcBorders>
          </w:tcPr>
          <w:p w14:paraId="02D0CE15" w14:textId="77777777" w:rsidR="00575023" w:rsidRPr="001C6FC7"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shd w:val="clear" w:color="auto" w:fill="FFE599" w:themeFill="accent2" w:themeFillTint="66"/>
          </w:tcPr>
          <w:p w14:paraId="1F7EA750" w14:textId="77777777" w:rsidR="00575023" w:rsidRPr="001C6FC7"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shd w:val="clear" w:color="auto" w:fill="FFE599" w:themeFill="accent2" w:themeFillTint="66"/>
          </w:tcPr>
          <w:p w14:paraId="58E57DEE" w14:textId="77777777" w:rsidR="00575023" w:rsidRPr="001C6FC7"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771D0A72" w14:textId="77777777" w:rsidR="00575023" w:rsidRPr="001C6FC7"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3026A257" w14:textId="77777777" w:rsidR="00575023" w:rsidRPr="001C6FC7"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552E9EDF"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7891C4D9"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0B39B1FF"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3F6E2C2C"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00A17818"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4D88D79B"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5C43991"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23E12FF7"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10F9EABA"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5EAEACCC"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6E27F608"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4" w:type="pct"/>
          </w:tcPr>
          <w:p w14:paraId="0E168EA4" w14:textId="77777777" w:rsidR="00575023" w:rsidRPr="00CA4606" w:rsidRDefault="00575023"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r>
      <w:tr w:rsidR="008C799D" w:rsidRPr="00CA4606" w14:paraId="1B72163A" w14:textId="77777777" w:rsidTr="00A90CCA">
        <w:trPr>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12A55094" w14:textId="47F4011F" w:rsidR="001B0FD8" w:rsidRPr="00CA4606" w:rsidRDefault="00575023" w:rsidP="00283448">
            <w:pPr>
              <w:pStyle w:val="Normal-tabla"/>
              <w:numPr>
                <w:ilvl w:val="1"/>
                <w:numId w:val="28"/>
              </w:numPr>
              <w:ind w:left="733"/>
              <w:rPr>
                <w:rFonts w:ascii="Calibri" w:hAnsi="Calibri" w:cs="Calibri"/>
                <w:b w:val="0"/>
                <w:sz w:val="15"/>
                <w:szCs w:val="15"/>
              </w:rPr>
            </w:pPr>
            <w:r w:rsidRPr="00CA4606">
              <w:rPr>
                <w:rFonts w:ascii="Calibri" w:hAnsi="Calibri" w:cs="Calibri"/>
                <w:b w:val="0"/>
                <w:sz w:val="15"/>
                <w:szCs w:val="15"/>
              </w:rPr>
              <w:t xml:space="preserve">Mejoramiento de sistemas de producción piscícolas, así como </w:t>
            </w:r>
            <w:r w:rsidRPr="00CA4606">
              <w:rPr>
                <w:rFonts w:ascii="Calibri" w:hAnsi="Calibri" w:cs="Calibri"/>
                <w:b w:val="0"/>
                <w:sz w:val="15"/>
                <w:szCs w:val="15"/>
              </w:rPr>
              <w:lastRenderedPageBreak/>
              <w:t>compra de medianas especies acuícolas.</w:t>
            </w:r>
          </w:p>
        </w:tc>
        <w:tc>
          <w:tcPr>
            <w:tcW w:w="163" w:type="pct"/>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6B10ED45"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2" w:space="0" w:color="FFFFFF" w:themeColor="background1"/>
              <w:right w:val="single" w:sz="18" w:space="0" w:color="FFD966" w:themeColor="accent5" w:themeTint="99"/>
            </w:tcBorders>
          </w:tcPr>
          <w:p w14:paraId="036B500E"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18" w:space="0" w:color="FFD966" w:themeColor="accent5" w:themeTint="99"/>
              <w:bottom w:val="single" w:sz="2" w:space="0" w:color="FFFFFF" w:themeColor="background1"/>
              <w:right w:val="single" w:sz="2" w:space="0" w:color="FFFFFF" w:themeColor="background1"/>
            </w:tcBorders>
            <w:shd w:val="clear" w:color="auto" w:fill="FFE599" w:themeFill="accent2" w:themeFillTint="66"/>
          </w:tcPr>
          <w:p w14:paraId="46EAD06C"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tcBorders>
          </w:tcPr>
          <w:p w14:paraId="394AA6F0"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7FF307A5"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9794991"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D0806A2"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7F34F38"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3C32CD11"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03F1E816"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72613E79"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17A6A7CA"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6F7F9F5C"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0E11885B"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51A8CF51"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54264279"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5AD0F2F3"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1D0529B3"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A1D6E33"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4" w:type="pct"/>
          </w:tcPr>
          <w:p w14:paraId="061980E2"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r>
      <w:tr w:rsidR="008C799D" w:rsidRPr="00CA4606" w14:paraId="039D7AE5" w14:textId="77777777" w:rsidTr="00A90C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61B6E148" w14:textId="41455D58" w:rsidR="001B0FD8" w:rsidRPr="00CA4606" w:rsidRDefault="00575023" w:rsidP="00283448">
            <w:pPr>
              <w:pStyle w:val="Normal-tabla"/>
              <w:numPr>
                <w:ilvl w:val="1"/>
                <w:numId w:val="28"/>
              </w:numPr>
              <w:ind w:left="733"/>
              <w:rPr>
                <w:rFonts w:ascii="Calibri" w:hAnsi="Calibri" w:cs="Calibri"/>
                <w:b w:val="0"/>
                <w:sz w:val="15"/>
                <w:szCs w:val="15"/>
              </w:rPr>
            </w:pPr>
            <w:r w:rsidRPr="00CA4606">
              <w:rPr>
                <w:rFonts w:ascii="Calibri" w:hAnsi="Calibri" w:cs="Calibri"/>
                <w:b w:val="0"/>
                <w:sz w:val="15"/>
                <w:szCs w:val="15"/>
              </w:rPr>
              <w:t>Adopción e implementación de paquetes tecnológicos para el mejoramiento y transformación productiva piscícola</w:t>
            </w:r>
          </w:p>
        </w:tc>
        <w:tc>
          <w:tcPr>
            <w:tcW w:w="163" w:type="pct"/>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3FED7D8B"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2" w:space="0" w:color="FFFFFF" w:themeColor="background1"/>
              <w:right w:val="single" w:sz="18" w:space="0" w:color="FFD966" w:themeColor="accent5" w:themeTint="99"/>
            </w:tcBorders>
          </w:tcPr>
          <w:p w14:paraId="14F6170A"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18" w:space="0" w:color="FFD966" w:themeColor="accent5" w:themeTint="99"/>
              <w:bottom w:val="single" w:sz="2" w:space="0" w:color="FFFFFF" w:themeColor="background1"/>
              <w:right w:val="single" w:sz="2" w:space="0" w:color="FFFFFF" w:themeColor="background1"/>
            </w:tcBorders>
          </w:tcPr>
          <w:p w14:paraId="3FDE906F"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tcBorders>
            <w:shd w:val="clear" w:color="auto" w:fill="FFE599" w:themeFill="accent2" w:themeFillTint="66"/>
          </w:tcPr>
          <w:p w14:paraId="5857B5D5"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shd w:val="clear" w:color="auto" w:fill="FFE599" w:themeFill="accent2" w:themeFillTint="66"/>
          </w:tcPr>
          <w:p w14:paraId="37E79F78"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4BDD986F"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0F2DAC00"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662C2F06"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4814EDC5"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65F26A51"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1FE597C5"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45FC1B16"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73A7EF82"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0C9C4A3D"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62D8AAF3"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2D230D3C"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34BF9249"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345BCC0B"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40AF8D73"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4" w:type="pct"/>
          </w:tcPr>
          <w:p w14:paraId="29D24B3F"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r>
      <w:tr w:rsidR="008C799D" w:rsidRPr="00CA4606" w14:paraId="0F6D3FA1" w14:textId="77777777" w:rsidTr="00A90CCA">
        <w:trPr>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25E50D00" w14:textId="61A10A29" w:rsidR="001B0FD8" w:rsidRPr="00CA4606" w:rsidRDefault="00575023" w:rsidP="00283448">
            <w:pPr>
              <w:pStyle w:val="Normal-tabla"/>
              <w:numPr>
                <w:ilvl w:val="1"/>
                <w:numId w:val="28"/>
              </w:numPr>
              <w:ind w:left="733"/>
              <w:rPr>
                <w:rFonts w:ascii="Calibri" w:hAnsi="Calibri" w:cs="Calibri"/>
                <w:b w:val="0"/>
                <w:sz w:val="15"/>
                <w:szCs w:val="15"/>
              </w:rPr>
            </w:pPr>
            <w:r w:rsidRPr="00CA4606">
              <w:rPr>
                <w:rFonts w:ascii="Calibri" w:hAnsi="Calibri" w:cs="Calibri"/>
                <w:b w:val="0"/>
                <w:sz w:val="15"/>
                <w:szCs w:val="15"/>
              </w:rPr>
              <w:t>Implementación y certificación de buenas prácticas agrícolas BPA y BPG</w:t>
            </w:r>
          </w:p>
        </w:tc>
        <w:tc>
          <w:tcPr>
            <w:tcW w:w="163" w:type="pct"/>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5F3081E7"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2" w:space="0" w:color="FFFFFF" w:themeColor="background1"/>
              <w:right w:val="single" w:sz="18" w:space="0" w:color="FFD966" w:themeColor="accent5" w:themeTint="99"/>
            </w:tcBorders>
          </w:tcPr>
          <w:p w14:paraId="62F47101"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18" w:space="0" w:color="FFD966" w:themeColor="accent5" w:themeTint="99"/>
              <w:bottom w:val="single" w:sz="2" w:space="0" w:color="FFFFFF" w:themeColor="background1"/>
              <w:right w:val="single" w:sz="2" w:space="0" w:color="FFFFFF" w:themeColor="background1"/>
            </w:tcBorders>
          </w:tcPr>
          <w:p w14:paraId="56A01764"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tcBorders>
          </w:tcPr>
          <w:p w14:paraId="56AE43F9"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76728FD4"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404B932"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shd w:val="clear" w:color="auto" w:fill="FFE599" w:themeFill="accent2" w:themeFillTint="66"/>
          </w:tcPr>
          <w:p w14:paraId="64416C55"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shd w:val="clear" w:color="auto" w:fill="FFE599" w:themeFill="accent2" w:themeFillTint="66"/>
          </w:tcPr>
          <w:p w14:paraId="3CE5E96C"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5B38A754"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7782C37"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484506A2"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1B1C47BA"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26F85A00"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0A18B04"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705EEA33"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044B86E4"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60827CB8"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08F778E9"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18E642DC"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4" w:type="pct"/>
          </w:tcPr>
          <w:p w14:paraId="549FBEF2"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r>
      <w:tr w:rsidR="008C799D" w:rsidRPr="00CA4606" w14:paraId="600254F0" w14:textId="77777777" w:rsidTr="00A90C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tcPr>
          <w:p w14:paraId="12C73731" w14:textId="78D2F133" w:rsidR="001B0FD8" w:rsidRPr="00CA4606" w:rsidRDefault="00575023" w:rsidP="00283448">
            <w:pPr>
              <w:pStyle w:val="Normal-tabla"/>
              <w:numPr>
                <w:ilvl w:val="1"/>
                <w:numId w:val="28"/>
              </w:numPr>
              <w:ind w:left="733"/>
              <w:rPr>
                <w:rFonts w:ascii="Calibri" w:hAnsi="Calibri" w:cs="Calibri"/>
                <w:b w:val="0"/>
                <w:sz w:val="15"/>
                <w:szCs w:val="15"/>
              </w:rPr>
            </w:pPr>
            <w:r w:rsidRPr="00CA4606">
              <w:rPr>
                <w:rFonts w:ascii="Calibri" w:hAnsi="Calibri" w:cs="Calibri"/>
                <w:b w:val="0"/>
                <w:sz w:val="15"/>
                <w:szCs w:val="15"/>
              </w:rPr>
              <w:t>Consolidación de sistemas de inteligencia, control, monitoreo de la producción y comercialización</w:t>
            </w:r>
          </w:p>
        </w:tc>
        <w:tc>
          <w:tcPr>
            <w:tcW w:w="163" w:type="pct"/>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7F9D16C2"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2" w:space="0" w:color="FFFFFF" w:themeColor="background1"/>
              <w:right w:val="single" w:sz="18" w:space="0" w:color="FFD966" w:themeColor="accent5" w:themeTint="99"/>
            </w:tcBorders>
          </w:tcPr>
          <w:p w14:paraId="487F0703"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18" w:space="0" w:color="FFD966" w:themeColor="accent5" w:themeTint="99"/>
              <w:bottom w:val="single" w:sz="2" w:space="0" w:color="FFFFFF" w:themeColor="background1"/>
              <w:right w:val="single" w:sz="2" w:space="0" w:color="FFFFFF" w:themeColor="background1"/>
            </w:tcBorders>
          </w:tcPr>
          <w:p w14:paraId="4C3CE5B7"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tcBorders>
          </w:tcPr>
          <w:p w14:paraId="57457F56"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2032E8A0"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5C13088E"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613C25E5"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5B86BB20" w14:textId="77777777" w:rsidR="001B0FD8" w:rsidRPr="001C6FC7"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shd w:val="clear" w:color="auto" w:fill="FFE599" w:themeFill="accent2" w:themeFillTint="66"/>
          </w:tcPr>
          <w:p w14:paraId="5AC59AE8"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shd w:val="clear" w:color="auto" w:fill="FFE599" w:themeFill="accent2" w:themeFillTint="66"/>
          </w:tcPr>
          <w:p w14:paraId="69D49FC7"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tcBorders>
          </w:tcPr>
          <w:p w14:paraId="1D028BE8"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right w:val="single" w:sz="18" w:space="0" w:color="FFD966" w:themeColor="accent5" w:themeTint="99"/>
            </w:tcBorders>
          </w:tcPr>
          <w:p w14:paraId="05BE0B5E"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66C6BE95"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718A4520"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608AC526"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46BA2BA1"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6F289DBF"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04389590"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3" w:type="pct"/>
          </w:tcPr>
          <w:p w14:paraId="09CE5B74"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c>
          <w:tcPr>
            <w:tcW w:w="164" w:type="pct"/>
          </w:tcPr>
          <w:p w14:paraId="4C973613" w14:textId="77777777" w:rsidR="001B0FD8" w:rsidRPr="00CA4606" w:rsidRDefault="001B0FD8" w:rsidP="00415BDA">
            <w:pPr>
              <w:pStyle w:val="Normal-tabla"/>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rPr>
            </w:pPr>
          </w:p>
        </w:tc>
      </w:tr>
      <w:tr w:rsidR="008C799D" w:rsidRPr="00CA4606" w14:paraId="410FB56A" w14:textId="77777777" w:rsidTr="00A90CCA">
        <w:trPr>
          <w:trHeight w:val="315"/>
        </w:trPr>
        <w:tc>
          <w:tcPr>
            <w:cnfStyle w:val="001000000000" w:firstRow="0" w:lastRow="0" w:firstColumn="1" w:lastColumn="0" w:oddVBand="0" w:evenVBand="0" w:oddHBand="0" w:evenHBand="0" w:firstRowFirstColumn="0" w:firstRowLastColumn="0" w:lastRowFirstColumn="0" w:lastRowLastColumn="0"/>
            <w:tcW w:w="1739" w:type="pct"/>
            <w:tcBorders>
              <w:top w:val="single" w:sz="18" w:space="0" w:color="FFFFFF" w:themeColor="background1"/>
              <w:left w:val="single" w:sz="18" w:space="0" w:color="FFFFFF" w:themeColor="background1"/>
              <w:bottom w:val="nil"/>
              <w:right w:val="single" w:sz="4" w:space="0" w:color="FFFFFF" w:themeColor="background1"/>
            </w:tcBorders>
          </w:tcPr>
          <w:p w14:paraId="3C29C0A8" w14:textId="39EB9DF5" w:rsidR="001B0FD8" w:rsidRPr="00CA4606" w:rsidRDefault="00575023" w:rsidP="00283448">
            <w:pPr>
              <w:pStyle w:val="Normal-tabla"/>
              <w:numPr>
                <w:ilvl w:val="1"/>
                <w:numId w:val="28"/>
              </w:numPr>
              <w:ind w:left="733"/>
              <w:rPr>
                <w:rFonts w:ascii="Calibri" w:hAnsi="Calibri" w:cs="Calibri"/>
                <w:b w:val="0"/>
                <w:sz w:val="15"/>
                <w:szCs w:val="15"/>
              </w:rPr>
            </w:pPr>
            <w:r w:rsidRPr="00CA4606">
              <w:rPr>
                <w:rFonts w:ascii="Calibri" w:hAnsi="Calibri" w:cs="Calibri"/>
                <w:b w:val="0"/>
                <w:sz w:val="15"/>
                <w:szCs w:val="15"/>
              </w:rPr>
              <w:t>Implementación de procesos agroindustriales para la transformación productiva mediante esquemas asociativos locales.</w:t>
            </w:r>
          </w:p>
        </w:tc>
        <w:tc>
          <w:tcPr>
            <w:tcW w:w="163" w:type="pct"/>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28D0C1DA"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2" w:space="0" w:color="FFFFFF" w:themeColor="background1"/>
              <w:right w:val="single" w:sz="18" w:space="0" w:color="FFD966" w:themeColor="accent5" w:themeTint="99"/>
            </w:tcBorders>
          </w:tcPr>
          <w:p w14:paraId="6BA99359"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18" w:space="0" w:color="FFD966" w:themeColor="accent5" w:themeTint="99"/>
              <w:bottom w:val="single" w:sz="18" w:space="0" w:color="FFD966" w:themeColor="accent5" w:themeTint="99"/>
              <w:right w:val="single" w:sz="2" w:space="0" w:color="FFFFFF" w:themeColor="background1"/>
            </w:tcBorders>
          </w:tcPr>
          <w:p w14:paraId="63869E4A"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left w:val="single" w:sz="2" w:space="0" w:color="FFFFFF" w:themeColor="background1"/>
              <w:bottom w:val="single" w:sz="18" w:space="0" w:color="FFD966" w:themeColor="accent5" w:themeTint="99"/>
            </w:tcBorders>
          </w:tcPr>
          <w:p w14:paraId="3E735885"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18" w:space="0" w:color="FFD966" w:themeColor="accent5" w:themeTint="99"/>
            </w:tcBorders>
          </w:tcPr>
          <w:p w14:paraId="6A17C5C6"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18" w:space="0" w:color="FFD966" w:themeColor="accent5" w:themeTint="99"/>
            </w:tcBorders>
          </w:tcPr>
          <w:p w14:paraId="2D0B2681"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18" w:space="0" w:color="FFD966" w:themeColor="accent5" w:themeTint="99"/>
            </w:tcBorders>
          </w:tcPr>
          <w:p w14:paraId="1FD0FA15"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18" w:space="0" w:color="FFD966" w:themeColor="accent5" w:themeTint="99"/>
            </w:tcBorders>
          </w:tcPr>
          <w:p w14:paraId="2F16BB97" w14:textId="77777777" w:rsidR="001B0FD8" w:rsidRPr="001C6FC7"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18" w:space="0" w:color="FFD966" w:themeColor="accent5" w:themeTint="99"/>
            </w:tcBorders>
          </w:tcPr>
          <w:p w14:paraId="16276008"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18" w:space="0" w:color="FFD966" w:themeColor="accent5" w:themeTint="99"/>
            </w:tcBorders>
          </w:tcPr>
          <w:p w14:paraId="7F9BD404"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top w:val="single" w:sz="4" w:space="0" w:color="FFFFFF" w:themeColor="background1"/>
              <w:bottom w:val="single" w:sz="18" w:space="0" w:color="FFD966" w:themeColor="accent5" w:themeTint="99"/>
            </w:tcBorders>
            <w:shd w:val="clear" w:color="auto" w:fill="FFE599" w:themeFill="accent2" w:themeFillTint="66"/>
          </w:tcPr>
          <w:p w14:paraId="182197BD"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bottom w:val="single" w:sz="18" w:space="0" w:color="FFD966" w:themeColor="accent5" w:themeTint="99"/>
              <w:right w:val="single" w:sz="18" w:space="0" w:color="FFD966" w:themeColor="accent5" w:themeTint="99"/>
            </w:tcBorders>
            <w:shd w:val="clear" w:color="auto" w:fill="FFE599" w:themeFill="accent2" w:themeFillTint="66"/>
          </w:tcPr>
          <w:p w14:paraId="5BC6F1EB"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Borders>
              <w:left w:val="single" w:sz="18" w:space="0" w:color="FFD966" w:themeColor="accent5" w:themeTint="99"/>
            </w:tcBorders>
          </w:tcPr>
          <w:p w14:paraId="7A3BB06A"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5EEBCFDC"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179226C8"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5CE683CC"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125B0B58"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49CEE777"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3" w:type="pct"/>
          </w:tcPr>
          <w:p w14:paraId="2192986C"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c>
          <w:tcPr>
            <w:tcW w:w="164" w:type="pct"/>
          </w:tcPr>
          <w:p w14:paraId="0FEE390F" w14:textId="77777777" w:rsidR="001B0FD8" w:rsidRPr="00CA4606" w:rsidRDefault="001B0FD8" w:rsidP="00415BDA">
            <w:pPr>
              <w:pStyle w:val="Normal-tabla"/>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rPr>
            </w:pPr>
          </w:p>
        </w:tc>
      </w:tr>
    </w:tbl>
    <w:p w14:paraId="27A20FC8" w14:textId="09220178" w:rsidR="00A90CCA" w:rsidRPr="00CA4606" w:rsidRDefault="00680604" w:rsidP="00420BF5">
      <w:pPr>
        <w:pStyle w:val="Referenciasimagenes"/>
        <w:rPr>
          <w:rFonts w:cs="Calibri"/>
        </w:rPr>
      </w:pPr>
      <w:r w:rsidRPr="00CA4606">
        <w:rPr>
          <w:rFonts w:cs="Calibri"/>
        </w:rPr>
        <w:t xml:space="preserve">Nota: La inversión de los recursos para el </w:t>
      </w:r>
      <w:proofErr w:type="gramStart"/>
      <w:r w:rsidRPr="00CA4606">
        <w:rPr>
          <w:rFonts w:cs="Calibri"/>
        </w:rPr>
        <w:t>mejoramiento  productivo</w:t>
      </w:r>
      <w:proofErr w:type="gramEnd"/>
      <w:r w:rsidRPr="00CA4606">
        <w:rPr>
          <w:rFonts w:cs="Calibri"/>
        </w:rPr>
        <w:t xml:space="preserve"> provenientes de la ADR y los incentivos tributarios previstos posterior resolución del MADR, de acuerdo con la reglamentación específica, se realizará en máximo 6 años. </w:t>
      </w:r>
    </w:p>
    <w:p w14:paraId="15799341" w14:textId="77777777" w:rsidR="00420BF5" w:rsidRPr="00CA4606" w:rsidRDefault="00420BF5" w:rsidP="00420BF5">
      <w:pPr>
        <w:rPr>
          <w:rFonts w:cs="Calibri"/>
        </w:rPr>
      </w:pPr>
      <w:r w:rsidRPr="00CA4606">
        <w:rPr>
          <w:rFonts w:cs="Calibri"/>
        </w:rPr>
        <w:t xml:space="preserve">Considerando factores sociales, políticos y económicos propios del sector agropecuario, tales como la entrada en vigor de las apuestas que los nuevos alcaldes y gobernadores generen dentro de sus planes de desarrollo para el periodo 2020-2023, la entrada en valor de los incentivos tributarios dados por la actual Ley de Financiamiento y su determinación a partir del año 2020, entre otros, sumados a las actividades requeridas para la gestión de recursos de inversión provenientes de entidades públicas nacionales e internacionales descritos en el apartado de “Consideraciones económicas para los recursos de inversión”, los cuales tienen un tiempo de aprobación estimado de ocho (8) meses, y la venta de activos de NEVAGRO SAS para su entrada en valor para el mejoramiento productivo, la implementación de los diferentes proyectos de mejoramiento productivo se realizarán a partir del año dos, esperando producir valor a partir del año 3. </w:t>
      </w:r>
    </w:p>
    <w:p w14:paraId="789F00C1" w14:textId="77777777" w:rsidR="00A90CCA" w:rsidRPr="00CA4606" w:rsidRDefault="00A90CCA" w:rsidP="00420BF5">
      <w:pPr>
        <w:pStyle w:val="Referenciasimagenes"/>
        <w:rPr>
          <w:rFonts w:cs="Calibri"/>
        </w:rPr>
      </w:pPr>
      <w:r w:rsidRPr="00CA4606">
        <w:rPr>
          <w:rFonts w:cs="Calibri"/>
        </w:rPr>
        <w:br w:type="page"/>
      </w:r>
    </w:p>
    <w:p w14:paraId="7A2D6438" w14:textId="77777777" w:rsidR="00307EC3" w:rsidRPr="00CA4606" w:rsidRDefault="00307EC3" w:rsidP="00307EC3">
      <w:pPr>
        <w:pStyle w:val="TtuloTDC"/>
        <w:rPr>
          <w:rFonts w:ascii="Calibri" w:hAnsi="Calibri" w:cs="Calibri"/>
        </w:rPr>
      </w:pPr>
      <w:bookmarkStart w:id="81" w:name="_Toc22985519"/>
      <w:r w:rsidRPr="00CA4606">
        <w:rPr>
          <w:rFonts w:ascii="Calibri" w:hAnsi="Calibri" w:cs="Calibri"/>
        </w:rPr>
        <w:lastRenderedPageBreak/>
        <w:t>BIBLIOGRAFÍA</w:t>
      </w:r>
      <w:bookmarkEnd w:id="81"/>
      <w:r w:rsidRPr="00CA4606">
        <w:rPr>
          <w:rFonts w:ascii="Calibri" w:hAnsi="Calibri" w:cs="Calibri"/>
        </w:rPr>
        <w:t xml:space="preserve"> </w:t>
      </w:r>
    </w:p>
    <w:p w14:paraId="3A6AC031" w14:textId="77777777" w:rsidR="00A51D10" w:rsidRPr="00CA4606" w:rsidRDefault="003C28F4" w:rsidP="00A51D10">
      <w:pPr>
        <w:widowControl w:val="0"/>
        <w:autoSpaceDE w:val="0"/>
        <w:autoSpaceDN w:val="0"/>
        <w:adjustRightInd w:val="0"/>
        <w:spacing w:line="240" w:lineRule="auto"/>
        <w:ind w:left="480" w:hanging="480"/>
        <w:rPr>
          <w:rFonts w:cs="Calibri"/>
          <w:noProof/>
          <w:szCs w:val="24"/>
          <w:lang w:val="en-GB"/>
        </w:rPr>
      </w:pPr>
      <w:r w:rsidRPr="00CA4606">
        <w:rPr>
          <w:rFonts w:cs="Calibri"/>
        </w:rPr>
        <w:fldChar w:fldCharType="begin" w:fldLock="1"/>
      </w:r>
      <w:r w:rsidRPr="00CA4606">
        <w:rPr>
          <w:rFonts w:cs="Calibri"/>
        </w:rPr>
        <w:instrText xml:space="preserve">ADDIN Mendeley Bibliography CSL_BIBLIOGRAPHY </w:instrText>
      </w:r>
      <w:r w:rsidRPr="00CA4606">
        <w:rPr>
          <w:rFonts w:cs="Calibri"/>
        </w:rPr>
        <w:fldChar w:fldCharType="separate"/>
      </w:r>
      <w:r w:rsidR="00A51D10" w:rsidRPr="00CA4606">
        <w:rPr>
          <w:rFonts w:cs="Calibri"/>
          <w:noProof/>
          <w:szCs w:val="24"/>
        </w:rPr>
        <w:t xml:space="preserve">Departamento Administrativo de Ciencia Tecnología e Innovación (Colciencias). (2016). Plan Estratégico de Ciencia, Tecnología e Innovación del Sector Agropecuario Colombiano (2017-2027. </w:t>
      </w:r>
      <w:r w:rsidR="00A51D10" w:rsidRPr="00CA4606">
        <w:rPr>
          <w:rFonts w:cs="Calibri"/>
          <w:noProof/>
          <w:szCs w:val="24"/>
          <w:lang w:val="en-GB"/>
        </w:rPr>
        <w:t>Bogotá. Retrieved from http://www.colombiacompetitiva.gov.co/sncei/Documents/pectia-terminado.pdf</w:t>
      </w:r>
    </w:p>
    <w:p w14:paraId="2C5BEE58" w14:textId="77777777" w:rsidR="00A51D10" w:rsidRPr="00CA4606" w:rsidRDefault="00A51D10" w:rsidP="00A51D10">
      <w:pPr>
        <w:widowControl w:val="0"/>
        <w:autoSpaceDE w:val="0"/>
        <w:autoSpaceDN w:val="0"/>
        <w:adjustRightInd w:val="0"/>
        <w:spacing w:line="240" w:lineRule="auto"/>
        <w:ind w:left="480" w:hanging="480"/>
        <w:rPr>
          <w:rFonts w:cs="Calibri"/>
          <w:noProof/>
          <w:szCs w:val="24"/>
          <w:lang w:val="en-GB"/>
        </w:rPr>
      </w:pPr>
      <w:r w:rsidRPr="00CA4606">
        <w:rPr>
          <w:rFonts w:cs="Calibri"/>
          <w:noProof/>
          <w:szCs w:val="24"/>
        </w:rPr>
        <w:t xml:space="preserve">Ministerio de Agricultura y Desarrollo Rural. (2019). Política Agropecuaria y de Desarrollo Rural 2018-2022 – Un Campo para la Equidad,. </w:t>
      </w:r>
      <w:r w:rsidRPr="00CA4606">
        <w:rPr>
          <w:rFonts w:cs="Calibri"/>
          <w:noProof/>
          <w:szCs w:val="24"/>
          <w:lang w:val="en-GB"/>
        </w:rPr>
        <w:t>Retrieved from https://sioc.minagricultura.gov.co/Documentos/20190326_politica_agro_2018-2022.pdf</w:t>
      </w:r>
    </w:p>
    <w:p w14:paraId="5DD377F0" w14:textId="77777777" w:rsidR="00A51D10" w:rsidRPr="00CA4606" w:rsidRDefault="00A51D10" w:rsidP="00A51D10">
      <w:pPr>
        <w:widowControl w:val="0"/>
        <w:autoSpaceDE w:val="0"/>
        <w:autoSpaceDN w:val="0"/>
        <w:adjustRightInd w:val="0"/>
        <w:spacing w:line="240" w:lineRule="auto"/>
        <w:ind w:left="480" w:hanging="480"/>
        <w:rPr>
          <w:rFonts w:cs="Calibri"/>
          <w:noProof/>
          <w:szCs w:val="24"/>
        </w:rPr>
      </w:pPr>
      <w:r w:rsidRPr="00CA4606">
        <w:rPr>
          <w:rFonts w:cs="Calibri"/>
          <w:noProof/>
          <w:szCs w:val="24"/>
        </w:rPr>
        <w:t>Unidad de Planificación Rural y Agropecuaria. (2017). Política de Ordenamiento Productivo. Retrieved from https://www.upra.gov.co/documents/10184/13821/Política_OSPPR/af61b286-7e3e-447e-aebd-5c892b5bb407?version=1.2&amp;download=true</w:t>
      </w:r>
    </w:p>
    <w:p w14:paraId="14AD2774" w14:textId="77777777" w:rsidR="00A51D10" w:rsidRPr="00CA4606" w:rsidRDefault="00A51D10" w:rsidP="00A51D10">
      <w:pPr>
        <w:widowControl w:val="0"/>
        <w:autoSpaceDE w:val="0"/>
        <w:autoSpaceDN w:val="0"/>
        <w:adjustRightInd w:val="0"/>
        <w:spacing w:line="240" w:lineRule="auto"/>
        <w:ind w:left="480" w:hanging="480"/>
        <w:rPr>
          <w:rFonts w:cs="Calibri"/>
          <w:noProof/>
        </w:rPr>
      </w:pPr>
      <w:r w:rsidRPr="00CA4606">
        <w:rPr>
          <w:rFonts w:cs="Calibri"/>
          <w:noProof/>
          <w:szCs w:val="24"/>
        </w:rPr>
        <w:t xml:space="preserve">Unidad de Planificación Rural y Agropecuaria (UPRA). (2017). </w:t>
      </w:r>
      <w:r w:rsidRPr="00CA4606">
        <w:rPr>
          <w:rFonts w:cs="Calibri"/>
          <w:i/>
          <w:iCs/>
          <w:noProof/>
          <w:szCs w:val="24"/>
        </w:rPr>
        <w:t>Unidad Agrícola Familiar en el Ordenamiento Jurídico Colombiano</w:t>
      </w:r>
      <w:r w:rsidRPr="00CA4606">
        <w:rPr>
          <w:rFonts w:cs="Calibri"/>
          <w:noProof/>
          <w:szCs w:val="24"/>
        </w:rPr>
        <w:t>. Retrieved from http://bibliotecadigital.agronet.gov.co/bitstream/11438/8642/1/UAF ORDENAMIENTO JURÍDICO COLOMBIANO.pdf</w:t>
      </w:r>
    </w:p>
    <w:p w14:paraId="51CF4AE1" w14:textId="77777777" w:rsidR="003C28F4" w:rsidRPr="00CA4606" w:rsidRDefault="003C28F4" w:rsidP="003C28F4">
      <w:pPr>
        <w:rPr>
          <w:rFonts w:cs="Calibri"/>
        </w:rPr>
      </w:pPr>
      <w:r w:rsidRPr="00CA4606">
        <w:rPr>
          <w:rFonts w:cs="Calibri"/>
        </w:rPr>
        <w:fldChar w:fldCharType="end"/>
      </w:r>
    </w:p>
    <w:sectPr w:rsidR="003C28F4" w:rsidRPr="00CA4606" w:rsidSect="00CE4578">
      <w:pgSz w:w="11906" w:h="16838" w:code="9"/>
      <w:pgMar w:top="1417" w:right="1701" w:bottom="1417" w:left="1701"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40F78" w14:textId="77777777" w:rsidR="00466902" w:rsidRDefault="00466902" w:rsidP="00DA58A1">
      <w:r>
        <w:separator/>
      </w:r>
    </w:p>
  </w:endnote>
  <w:endnote w:type="continuationSeparator" w:id="0">
    <w:p w14:paraId="2B4490D3" w14:textId="77777777" w:rsidR="00466902" w:rsidRDefault="00466902" w:rsidP="00DA5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ork Sans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4C99D" w14:textId="2E9413D9" w:rsidR="008C799D" w:rsidRPr="00DA58A1" w:rsidRDefault="008C799D" w:rsidP="00DA58A1">
    <w:pPr>
      <w:pStyle w:val="Piedepgina"/>
      <w:rPr>
        <w:b/>
        <w:color w:val="FFFFFF" w:themeColor="background1"/>
        <w:sz w:val="32"/>
      </w:rPr>
    </w:pPr>
    <w:r w:rsidRPr="00DA58A1">
      <w:rPr>
        <w:b/>
        <w:noProof/>
        <w:color w:val="FFFFFF" w:themeColor="background1"/>
        <w:sz w:val="32"/>
        <w:lang w:eastAsia="es-CO"/>
      </w:rPr>
      <mc:AlternateContent>
        <mc:Choice Requires="wps">
          <w:drawing>
            <wp:anchor distT="0" distB="0" distL="114300" distR="114300" simplePos="0" relativeHeight="251668480" behindDoc="1" locked="0" layoutInCell="1" allowOverlap="1" wp14:anchorId="29A16724" wp14:editId="2FFE9949">
              <wp:simplePos x="0" y="0"/>
              <wp:positionH relativeFrom="column">
                <wp:posOffset>-125095</wp:posOffset>
              </wp:positionH>
              <wp:positionV relativeFrom="paragraph">
                <wp:posOffset>-54582</wp:posOffset>
              </wp:positionV>
              <wp:extent cx="383540" cy="936461"/>
              <wp:effectExtent l="0" t="0" r="0" b="0"/>
              <wp:wrapNone/>
              <wp:docPr id="11" name="Rectángulo 23" descr="Cuadro de esqui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936461"/>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BE6F1DB" id="Rectángulo 23" o:spid="_x0000_s1026" alt="Cuadro de esquina." style="position:absolute;margin-left:-9.85pt;margin-top:-4.3pt;width:30.2pt;height:73.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" fillcolor="#ffc000 [3205]" stroked="f"/>
          </w:pict>
        </mc:Fallback>
      </mc:AlternateContent>
    </w:r>
    <w:r w:rsidRPr="00DA58A1">
      <w:rPr>
        <w:b/>
        <w:color w:val="FFFFFF" w:themeColor="background1"/>
        <w:sz w:val="32"/>
        <w:lang w:val="es-ES" w:bidi="es-ES"/>
      </w:rPr>
      <w:fldChar w:fldCharType="begin"/>
    </w:r>
    <w:r w:rsidRPr="00DA58A1">
      <w:rPr>
        <w:b/>
        <w:color w:val="FFFFFF" w:themeColor="background1"/>
        <w:sz w:val="32"/>
        <w:lang w:val="es-ES" w:bidi="es-ES"/>
      </w:rPr>
      <w:instrText xml:space="preserve"> PAGE   \* MERGEFORMAT </w:instrText>
    </w:r>
    <w:r w:rsidRPr="00DA58A1">
      <w:rPr>
        <w:b/>
        <w:color w:val="FFFFFF" w:themeColor="background1"/>
        <w:sz w:val="32"/>
        <w:lang w:val="es-ES" w:bidi="es-ES"/>
      </w:rPr>
      <w:fldChar w:fldCharType="separate"/>
    </w:r>
    <w:r>
      <w:rPr>
        <w:b/>
        <w:noProof/>
        <w:color w:val="FFFFFF" w:themeColor="background1"/>
        <w:sz w:val="32"/>
        <w:lang w:val="es-ES" w:bidi="es-ES"/>
      </w:rPr>
      <w:t>16</w:t>
    </w:r>
    <w:r w:rsidRPr="00DA58A1">
      <w:rPr>
        <w:b/>
        <w:noProof/>
        <w:color w:val="FFFFFF" w:themeColor="background1"/>
        <w:sz w:val="32"/>
        <w:lang w:val="es-ES" w:bidi="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F05FA" w14:textId="1A14DDC1" w:rsidR="008C799D" w:rsidRPr="00DA58A1" w:rsidRDefault="008C799D" w:rsidP="002A19B7">
    <w:pPr>
      <w:pStyle w:val="Piedepgina"/>
      <w:rPr>
        <w:b/>
        <w:color w:val="FFFFFF" w:themeColor="background1"/>
        <w:sz w:val="32"/>
      </w:rPr>
    </w:pPr>
    <w:r w:rsidRPr="00DA58A1">
      <w:rPr>
        <w:b/>
        <w:noProof/>
        <w:color w:val="FFFFFF" w:themeColor="background1"/>
        <w:sz w:val="32"/>
        <w:lang w:eastAsia="es-CO"/>
      </w:rPr>
      <mc:AlternateContent>
        <mc:Choice Requires="wps">
          <w:drawing>
            <wp:anchor distT="0" distB="0" distL="114300" distR="114300" simplePos="0" relativeHeight="251670528" behindDoc="1" locked="0" layoutInCell="1" allowOverlap="1" wp14:anchorId="03953FEF" wp14:editId="66A5D3C9">
              <wp:simplePos x="0" y="0"/>
              <wp:positionH relativeFrom="column">
                <wp:posOffset>-79375</wp:posOffset>
              </wp:positionH>
              <wp:positionV relativeFrom="paragraph">
                <wp:posOffset>-19685</wp:posOffset>
              </wp:positionV>
              <wp:extent cx="383540" cy="936461"/>
              <wp:effectExtent l="0" t="0" r="0" b="0"/>
              <wp:wrapNone/>
              <wp:docPr id="57" name="Rectángulo 23" descr="Cuadro de esqui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936461"/>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B139C90" id="Rectángulo 23" o:spid="_x0000_s1026" alt="Cuadro de esquina." style="position:absolute;margin-left:-6.25pt;margin-top:-1.55pt;width:30.2pt;height:73.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" fillcolor="#ffc000 [3205]" stroked="f"/>
          </w:pict>
        </mc:Fallback>
      </mc:AlternateContent>
    </w:r>
    <w:r w:rsidRPr="00DA58A1">
      <w:rPr>
        <w:b/>
        <w:color w:val="FFFFFF" w:themeColor="background1"/>
        <w:sz w:val="32"/>
        <w:lang w:val="es-ES" w:bidi="es-ES"/>
      </w:rPr>
      <w:fldChar w:fldCharType="begin"/>
    </w:r>
    <w:r w:rsidRPr="00DA58A1">
      <w:rPr>
        <w:b/>
        <w:color w:val="FFFFFF" w:themeColor="background1"/>
        <w:sz w:val="32"/>
        <w:lang w:val="es-ES" w:bidi="es-ES"/>
      </w:rPr>
      <w:instrText xml:space="preserve"> PAGE   \* MERGEFORMAT </w:instrText>
    </w:r>
    <w:r w:rsidRPr="00DA58A1">
      <w:rPr>
        <w:b/>
        <w:color w:val="FFFFFF" w:themeColor="background1"/>
        <w:sz w:val="32"/>
        <w:lang w:val="es-ES" w:bidi="es-ES"/>
      </w:rPr>
      <w:fldChar w:fldCharType="separate"/>
    </w:r>
    <w:r>
      <w:rPr>
        <w:b/>
        <w:noProof/>
        <w:color w:val="FFFFFF" w:themeColor="background1"/>
        <w:sz w:val="32"/>
        <w:lang w:val="es-ES" w:bidi="es-ES"/>
      </w:rPr>
      <w:t>1</w:t>
    </w:r>
    <w:r w:rsidRPr="00DA58A1">
      <w:rPr>
        <w:b/>
        <w:noProof/>
        <w:color w:val="FFFFFF" w:themeColor="background1"/>
        <w:sz w:val="32"/>
        <w:lang w:val="es-ES" w:bidi="es-ES"/>
      </w:rPr>
      <w:fldChar w:fldCharType="end"/>
    </w:r>
  </w:p>
  <w:p w14:paraId="70DE3A3B" w14:textId="77777777" w:rsidR="008C799D" w:rsidRDefault="008C79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C5766" w14:textId="77777777" w:rsidR="00466902" w:rsidRDefault="00466902" w:rsidP="00DA58A1">
      <w:r>
        <w:separator/>
      </w:r>
    </w:p>
  </w:footnote>
  <w:footnote w:type="continuationSeparator" w:id="0">
    <w:p w14:paraId="6AD1BC49" w14:textId="77777777" w:rsidR="00466902" w:rsidRDefault="00466902" w:rsidP="00DA58A1">
      <w:r>
        <w:continuationSeparator/>
      </w:r>
    </w:p>
  </w:footnote>
  <w:footnote w:id="1">
    <w:p w14:paraId="30F3D269" w14:textId="77777777" w:rsidR="008C799D" w:rsidRDefault="008C799D" w:rsidP="00DC0F5A">
      <w:pPr>
        <w:pStyle w:val="REFERENCIA"/>
      </w:pPr>
      <w:r>
        <w:rPr>
          <w:rStyle w:val="Refdenotaalpie"/>
        </w:rPr>
        <w:footnoteRef/>
      </w:r>
      <w:r>
        <w:t xml:space="preserve"> A partir de 2017 el Comité de Impulso Nacional a la Agricultura Familiar, pasó a ser la Red Nacional de Agricultura Familiar</w:t>
      </w:r>
    </w:p>
  </w:footnote>
  <w:footnote w:id="2">
    <w:p w14:paraId="396BD845" w14:textId="77777777" w:rsidR="008C799D" w:rsidRPr="000865AC" w:rsidRDefault="008C799D">
      <w:pPr>
        <w:pStyle w:val="Textonotapie"/>
        <w:rPr>
          <w:rStyle w:val="Hipervnculo"/>
          <w:sz w:val="16"/>
          <w:u w:val="none"/>
        </w:rPr>
      </w:pPr>
      <w:r w:rsidRPr="000865AC">
        <w:rPr>
          <w:rStyle w:val="Hipervnculo"/>
          <w:sz w:val="16"/>
          <w:u w:val="none"/>
        </w:rPr>
        <w:footnoteRef/>
      </w:r>
      <w:r w:rsidRPr="000865AC">
        <w:rPr>
          <w:rStyle w:val="Hipervnculo"/>
          <w:sz w:val="16"/>
          <w:u w:val="none"/>
        </w:rPr>
        <w:t xml:space="preserve"> Disponible en: </w:t>
      </w:r>
    </w:p>
    <w:p w14:paraId="14DBCDC7" w14:textId="0EDE1EE0" w:rsidR="008C799D" w:rsidRPr="000865AC" w:rsidRDefault="008C799D">
      <w:pPr>
        <w:pStyle w:val="Textonotapie"/>
        <w:rPr>
          <w:rStyle w:val="Hipervnculo"/>
          <w:sz w:val="16"/>
        </w:rPr>
      </w:pPr>
      <w:hyperlink r:id="rId1" w:history="1">
        <w:r w:rsidRPr="000865AC">
          <w:rPr>
            <w:rStyle w:val="Hipervnculo"/>
            <w:sz w:val="16"/>
          </w:rPr>
          <w:t>https://colaboracion.dnp.gov.co/CDT/Prensa/Ley1955-PlanNacionaldeDesarrollo-pacto-por-colombia-pacto-por-la-equidad.pdf</w:t>
        </w:r>
      </w:hyperlink>
    </w:p>
  </w:footnote>
  <w:footnote w:id="3">
    <w:p w14:paraId="4F7217A5" w14:textId="7C4DFDF2" w:rsidR="008C799D" w:rsidRDefault="008C799D" w:rsidP="006070AB">
      <w:pPr>
        <w:pStyle w:val="REFERENCIA"/>
      </w:pPr>
      <w:r w:rsidRPr="000865AC">
        <w:rPr>
          <w:rStyle w:val="Hipervnculo"/>
          <w:rFonts w:ascii="Calibri" w:eastAsia="Candara" w:hAnsi="Calibri"/>
          <w:kern w:val="0"/>
          <w:sz w:val="16"/>
          <w:szCs w:val="20"/>
          <w:u w:val="none"/>
          <w:lang w:eastAsia="en-IN"/>
        </w:rPr>
        <w:footnoteRef/>
      </w:r>
      <w:r w:rsidRPr="000865AC">
        <w:rPr>
          <w:rStyle w:val="Hipervnculo"/>
          <w:rFonts w:ascii="Calibri" w:eastAsia="Candara" w:hAnsi="Calibri"/>
          <w:kern w:val="0"/>
          <w:sz w:val="16"/>
          <w:szCs w:val="20"/>
          <w:u w:val="none"/>
          <w:lang w:eastAsia="en-IN"/>
        </w:rPr>
        <w:t xml:space="preserve"> Disponible en:</w:t>
      </w:r>
      <w:r w:rsidRPr="000865AC">
        <w:rPr>
          <w:rStyle w:val="Hipervnculo"/>
          <w:rFonts w:ascii="Calibri" w:eastAsia="Candara" w:hAnsi="Calibri"/>
          <w:kern w:val="0"/>
          <w:sz w:val="16"/>
          <w:szCs w:val="20"/>
          <w:lang w:eastAsia="en-IN"/>
        </w:rPr>
        <w:t xml:space="preserve">  https://colaboracion.dnp.gov.co/CDT/Agriculturapecuarioforestal%20y%20pesca/estadisticas/01_PIB_ </w:t>
      </w:r>
      <w:proofErr w:type="spellStart"/>
      <w:r w:rsidRPr="000865AC">
        <w:rPr>
          <w:rStyle w:val="Hipervnculo"/>
          <w:rFonts w:ascii="Calibri" w:eastAsia="Candara" w:hAnsi="Calibri"/>
          <w:kern w:val="0"/>
          <w:sz w:val="16"/>
          <w:szCs w:val="20"/>
          <w:lang w:eastAsia="en-IN"/>
        </w:rPr>
        <w:t>valor_agregado</w:t>
      </w:r>
      <w:proofErr w:type="spellEnd"/>
      <w:r w:rsidRPr="000865AC">
        <w:rPr>
          <w:rStyle w:val="Hipervnculo"/>
          <w:rFonts w:ascii="Calibri" w:eastAsia="Candara" w:hAnsi="Calibri"/>
          <w:kern w:val="0"/>
          <w:sz w:val="16"/>
          <w:szCs w:val="20"/>
          <w:lang w:eastAsia="en-IN"/>
        </w:rPr>
        <w:t>/2018_06_25%20PIB.xlsx?Web=1</w:t>
      </w:r>
      <w:r w:rsidRPr="000865AC">
        <w:rPr>
          <w:rStyle w:val="A6"/>
          <w:color w:val="403F41"/>
          <w:sz w:val="10"/>
          <w:szCs w:val="16"/>
        </w:rPr>
        <w:t xml:space="preserve"> </w:t>
      </w:r>
      <w:r w:rsidRPr="000865AC">
        <w:rPr>
          <w:sz w:val="12"/>
        </w:rPr>
        <w:t xml:space="preserve"> </w:t>
      </w:r>
    </w:p>
  </w:footnote>
  <w:footnote w:id="4">
    <w:p w14:paraId="6701F24D" w14:textId="77777777" w:rsidR="008C799D" w:rsidRPr="000865AC" w:rsidRDefault="008C799D" w:rsidP="004257D4">
      <w:pPr>
        <w:pStyle w:val="REFERENCIA"/>
        <w:rPr>
          <w:rStyle w:val="Hipervnculo"/>
          <w:rFonts w:ascii="Calibri" w:eastAsia="Candara" w:hAnsi="Calibri"/>
          <w:kern w:val="0"/>
          <w:sz w:val="16"/>
          <w:szCs w:val="16"/>
          <w:lang w:eastAsia="en-IN"/>
        </w:rPr>
      </w:pPr>
      <w:r w:rsidRPr="000865AC">
        <w:rPr>
          <w:rStyle w:val="Hipervnculo"/>
          <w:rFonts w:ascii="Calibri" w:eastAsia="Candara" w:hAnsi="Calibri"/>
          <w:kern w:val="0"/>
          <w:sz w:val="16"/>
          <w:szCs w:val="16"/>
          <w:u w:val="none"/>
          <w:lang w:eastAsia="en-IN"/>
        </w:rPr>
        <w:footnoteRef/>
      </w:r>
      <w:r w:rsidRPr="000865AC">
        <w:rPr>
          <w:rStyle w:val="Hipervnculo"/>
          <w:rFonts w:ascii="Calibri" w:eastAsia="Candara" w:hAnsi="Calibri"/>
          <w:kern w:val="0"/>
          <w:sz w:val="16"/>
          <w:szCs w:val="16"/>
          <w:u w:val="none"/>
          <w:lang w:eastAsia="en-IN"/>
        </w:rPr>
        <w:t xml:space="preserve"> El sector de pesca y acuicultura aportó al PIB sectorial cerca del 0,2% en promedio en los últimos 10 años. Aunque el valor pareciera poco representativo es importante dado que este sector es generador de empleo, ingresos y alimentos para las comunidades de las zonas rurales del país en las que se incluyen los grupos étnicos (indígenas y afrocolombianos), poblaciones marginadas y con altos índices de pobreza.</w:t>
      </w:r>
      <w:r w:rsidRPr="000865AC">
        <w:rPr>
          <w:rStyle w:val="Hipervnculo"/>
          <w:rFonts w:ascii="Calibri" w:eastAsia="Candara" w:hAnsi="Calibri"/>
          <w:kern w:val="0"/>
          <w:sz w:val="16"/>
          <w:szCs w:val="16"/>
          <w:lang w:eastAsia="en-IN"/>
        </w:rPr>
        <w:t xml:space="preserve">  </w:t>
      </w:r>
    </w:p>
  </w:footnote>
  <w:footnote w:id="5">
    <w:p w14:paraId="50B95A40" w14:textId="77777777" w:rsidR="008C799D" w:rsidRDefault="008C799D" w:rsidP="004257D4">
      <w:pPr>
        <w:pStyle w:val="REFERENCIA"/>
      </w:pPr>
      <w:r w:rsidRPr="000865AC">
        <w:rPr>
          <w:rStyle w:val="Hipervnculo"/>
          <w:rFonts w:ascii="Calibri" w:eastAsia="Candara" w:hAnsi="Calibri"/>
          <w:kern w:val="0"/>
          <w:sz w:val="16"/>
          <w:szCs w:val="16"/>
          <w:u w:val="none"/>
          <w:lang w:eastAsia="en-IN"/>
        </w:rPr>
        <w:footnoteRef/>
      </w:r>
      <w:r w:rsidRPr="000865AC">
        <w:rPr>
          <w:rStyle w:val="Hipervnculo"/>
          <w:rFonts w:ascii="Calibri" w:eastAsia="Candara" w:hAnsi="Calibri"/>
          <w:kern w:val="0"/>
          <w:sz w:val="16"/>
          <w:szCs w:val="16"/>
          <w:u w:val="none"/>
          <w:lang w:eastAsia="en-IN"/>
        </w:rPr>
        <w:t xml:space="preserve"> </w:t>
      </w:r>
      <w:hyperlink r:id="rId2" w:history="1">
        <w:r w:rsidRPr="000865AC">
          <w:rPr>
            <w:rStyle w:val="Hipervnculo"/>
            <w:rFonts w:ascii="Calibri" w:eastAsia="Candara" w:hAnsi="Calibri"/>
            <w:kern w:val="0"/>
            <w:sz w:val="16"/>
            <w:szCs w:val="16"/>
            <w:lang w:eastAsia="en-IN"/>
          </w:rPr>
          <w:t>https://www.dnp.gov.co/programas/desarrollo-empresarial/paginas/analisis-cadenas-productivas.aspx</w:t>
        </w:r>
      </w:hyperlink>
    </w:p>
  </w:footnote>
  <w:footnote w:id="6">
    <w:p w14:paraId="71C820C3" w14:textId="21C3F16C" w:rsidR="008C799D" w:rsidRPr="000865AC" w:rsidRDefault="008C799D" w:rsidP="000865AC">
      <w:pPr>
        <w:pStyle w:val="Textonotapie"/>
        <w:jc w:val="left"/>
        <w:rPr>
          <w:sz w:val="16"/>
          <w:szCs w:val="16"/>
        </w:rPr>
      </w:pPr>
      <w:r w:rsidRPr="000865AC">
        <w:rPr>
          <w:rStyle w:val="Refdenotaalpie"/>
          <w:szCs w:val="32"/>
        </w:rPr>
        <w:footnoteRef/>
      </w:r>
      <w:r w:rsidRPr="000865AC">
        <w:rPr>
          <w:rStyle w:val="Refdenotaalpie"/>
          <w:sz w:val="16"/>
          <w:szCs w:val="16"/>
        </w:rPr>
        <w:t xml:space="preserve"> </w:t>
      </w:r>
      <w:r w:rsidRPr="000865AC">
        <w:rPr>
          <w:rStyle w:val="Hipervnculo"/>
          <w:sz w:val="16"/>
          <w:szCs w:val="16"/>
          <w:u w:val="none"/>
        </w:rPr>
        <w:t xml:space="preserve">Disponible en: </w:t>
      </w:r>
      <w:hyperlink r:id="rId3" w:history="1">
        <w:r w:rsidRPr="000865AC">
          <w:rPr>
            <w:rStyle w:val="Hipervnculo"/>
            <w:sz w:val="16"/>
            <w:szCs w:val="16"/>
          </w:rPr>
          <w:t>https://colaboracion.dnp.gov.co/CDT/Agriculturapecuarioforestal%20y%20pesca/estadisticas/05_Comexco/Comercio_Exterior.xlsx?Web=1</w:t>
        </w:r>
      </w:hyperlink>
      <w:r w:rsidRPr="000865AC">
        <w:rPr>
          <w:sz w:val="16"/>
          <w:szCs w:val="16"/>
        </w:rPr>
        <w:t xml:space="preserve"> </w:t>
      </w:r>
    </w:p>
  </w:footnote>
  <w:footnote w:id="7">
    <w:p w14:paraId="259DDF0A" w14:textId="1D89721B" w:rsidR="008C799D" w:rsidRDefault="008C799D" w:rsidP="006070AB">
      <w:pPr>
        <w:pStyle w:val="Textonotapie"/>
        <w:jc w:val="left"/>
      </w:pPr>
      <w:r w:rsidRPr="000865AC">
        <w:rPr>
          <w:rStyle w:val="Refdenotaalpie"/>
          <w:sz w:val="16"/>
          <w:szCs w:val="16"/>
        </w:rPr>
        <w:footnoteRef/>
      </w:r>
      <w:r w:rsidRPr="000865AC">
        <w:rPr>
          <w:rStyle w:val="Refdenotaalpie"/>
          <w:sz w:val="16"/>
          <w:szCs w:val="16"/>
        </w:rPr>
        <w:t xml:space="preserve"> </w:t>
      </w:r>
      <w:hyperlink r:id="rId4" w:history="1">
        <w:r w:rsidRPr="001655AB">
          <w:rPr>
            <w:rStyle w:val="Hipervnculo"/>
            <w:sz w:val="16"/>
            <w:szCs w:val="16"/>
          </w:rPr>
          <w:t>Disponible en: https://www.dane.gov.co/index.php/estadisticas-por-tema/comercio-internacional/exportaciones/exportaciones-historicos</w:t>
        </w:r>
      </w:hyperlink>
    </w:p>
  </w:footnote>
  <w:footnote w:id="8">
    <w:p w14:paraId="5F0909A0" w14:textId="4AFB2E0D" w:rsidR="008C799D" w:rsidRPr="000865AC" w:rsidRDefault="008C799D">
      <w:pPr>
        <w:pStyle w:val="Textonotapie"/>
        <w:rPr>
          <w:lang w:val="es-ES"/>
        </w:rPr>
      </w:pPr>
      <w:r>
        <w:rPr>
          <w:rStyle w:val="Refdenotaalpie"/>
        </w:rPr>
        <w:footnoteRef/>
      </w:r>
      <w:r>
        <w:t xml:space="preserve"> </w:t>
      </w:r>
      <w:r w:rsidRPr="000865AC">
        <w:rPr>
          <w:rStyle w:val="Hipervnculo"/>
          <w:sz w:val="16"/>
          <w:szCs w:val="16"/>
          <w:u w:val="none"/>
        </w:rPr>
        <w:t>Disponible en</w:t>
      </w:r>
      <w:r w:rsidRPr="000865AC">
        <w:rPr>
          <w:sz w:val="16"/>
          <w:szCs w:val="16"/>
        </w:rPr>
        <w:t xml:space="preserve">: </w:t>
      </w:r>
      <w:hyperlink r:id="rId5" w:anchor="home" w:history="1">
        <w:r w:rsidRPr="000865AC">
          <w:rPr>
            <w:rStyle w:val="Hipervnculo"/>
            <w:rFonts w:cs="Work Sans Light"/>
            <w:sz w:val="16"/>
            <w:szCs w:val="16"/>
          </w:rPr>
          <w:t>http://www.fao.org/faostat/en/#home</w:t>
        </w:r>
      </w:hyperlink>
    </w:p>
  </w:footnote>
  <w:footnote w:id="9">
    <w:p w14:paraId="2FE971E2" w14:textId="32C0347F" w:rsidR="008C799D" w:rsidRPr="000865AC" w:rsidRDefault="008C799D">
      <w:pPr>
        <w:pStyle w:val="Textonotapie"/>
        <w:rPr>
          <w:sz w:val="16"/>
          <w:szCs w:val="16"/>
          <w:lang w:val="es-ES"/>
        </w:rPr>
      </w:pPr>
      <w:r w:rsidRPr="000865AC">
        <w:rPr>
          <w:rStyle w:val="Refdenotaalpie"/>
          <w:sz w:val="16"/>
          <w:szCs w:val="16"/>
        </w:rPr>
        <w:footnoteRef/>
      </w:r>
      <w:r w:rsidRPr="000865AC">
        <w:rPr>
          <w:sz w:val="16"/>
          <w:szCs w:val="16"/>
        </w:rPr>
        <w:t xml:space="preserve"> </w:t>
      </w:r>
      <w:r w:rsidRPr="000865AC">
        <w:rPr>
          <w:sz w:val="16"/>
          <w:szCs w:val="16"/>
          <w:lang w:val="es-ES"/>
        </w:rPr>
        <w:t xml:space="preserve">Disponible en: </w:t>
      </w:r>
      <w:hyperlink r:id="rId6" w:history="1">
        <w:r w:rsidRPr="000865AC">
          <w:rPr>
            <w:rStyle w:val="Hipervnculo"/>
            <w:i/>
            <w:iCs/>
            <w:sz w:val="16"/>
            <w:szCs w:val="16"/>
          </w:rPr>
          <w:t>http://www.dane.gov.co/index.php/estadisticas-por-tema/cuentas-nacionales/cuentas-nacionales-trimestrales</w:t>
        </w:r>
      </w:hyperlink>
    </w:p>
  </w:footnote>
  <w:footnote w:id="10">
    <w:p w14:paraId="42038AED" w14:textId="36BF8C0E" w:rsidR="008C799D" w:rsidRPr="000865AC" w:rsidRDefault="008C799D" w:rsidP="000C026E">
      <w:pPr>
        <w:pStyle w:val="Textonotapie"/>
        <w:rPr>
          <w:sz w:val="16"/>
          <w:szCs w:val="16"/>
        </w:rPr>
      </w:pPr>
      <w:r w:rsidRPr="000865AC">
        <w:rPr>
          <w:rStyle w:val="Refdenotaalpie"/>
          <w:sz w:val="16"/>
          <w:szCs w:val="16"/>
        </w:rPr>
        <w:footnoteRef/>
      </w:r>
      <w:r w:rsidRPr="000865AC">
        <w:rPr>
          <w:rStyle w:val="Hipervnculo"/>
          <w:sz w:val="16"/>
          <w:szCs w:val="16"/>
          <w:u w:val="none"/>
        </w:rPr>
        <w:t xml:space="preserve">Disponible en: </w:t>
      </w:r>
      <w:hyperlink r:id="rId7" w:history="1">
        <w:r w:rsidRPr="001655AB">
          <w:rPr>
            <w:rStyle w:val="Hipervnculo"/>
            <w:sz w:val="16"/>
            <w:szCs w:val="16"/>
          </w:rPr>
          <w:t>https://www.dnp.gov.co/programas/agricultura/estadisticas-del-sector-agropecuario/Paginas/Sectoriales.aspx</w:t>
        </w:r>
      </w:hyperlink>
    </w:p>
  </w:footnote>
  <w:footnote w:id="11">
    <w:p w14:paraId="1CF58B67" w14:textId="00BA0649" w:rsidR="008C799D" w:rsidRPr="000865AC" w:rsidRDefault="008C799D">
      <w:pPr>
        <w:pStyle w:val="Textonotapie"/>
        <w:rPr>
          <w:sz w:val="16"/>
          <w:szCs w:val="16"/>
        </w:rPr>
      </w:pPr>
      <w:r w:rsidRPr="000865AC">
        <w:rPr>
          <w:rStyle w:val="Refdenotaalpie"/>
          <w:sz w:val="16"/>
          <w:szCs w:val="16"/>
        </w:rPr>
        <w:footnoteRef/>
      </w:r>
      <w:r w:rsidRPr="000865AC">
        <w:rPr>
          <w:sz w:val="16"/>
          <w:szCs w:val="16"/>
        </w:rPr>
        <w:t xml:space="preserve"> Disponible en: </w:t>
      </w:r>
      <w:hyperlink r:id="rId8" w:history="1">
        <w:r w:rsidRPr="000865AC">
          <w:rPr>
            <w:rStyle w:val="Hipervnculo"/>
            <w:sz w:val="16"/>
            <w:szCs w:val="16"/>
          </w:rPr>
          <w:t>https://www.maro.com.co/apuesta-pdp/bienes/1</w:t>
        </w:r>
      </w:hyperlink>
    </w:p>
  </w:footnote>
  <w:footnote w:id="12">
    <w:p w14:paraId="12F1B813" w14:textId="77777777" w:rsidR="008C799D" w:rsidRPr="000865AC" w:rsidRDefault="008C799D">
      <w:pPr>
        <w:pStyle w:val="Textonotapie"/>
        <w:rPr>
          <w:sz w:val="16"/>
          <w:szCs w:val="16"/>
        </w:rPr>
      </w:pPr>
      <w:r w:rsidRPr="000865AC">
        <w:rPr>
          <w:rStyle w:val="Refdenotaalpie"/>
          <w:sz w:val="16"/>
          <w:szCs w:val="16"/>
        </w:rPr>
        <w:footnoteRef/>
      </w:r>
      <w:r w:rsidRPr="000865AC">
        <w:rPr>
          <w:sz w:val="16"/>
          <w:szCs w:val="16"/>
        </w:rPr>
        <w:t xml:space="preserve"> </w:t>
      </w:r>
      <w:hyperlink r:id="rId9" w:history="1">
        <w:r w:rsidRPr="000865AC">
          <w:rPr>
            <w:rStyle w:val="Hipervnculo"/>
            <w:sz w:val="16"/>
            <w:szCs w:val="16"/>
          </w:rPr>
          <w:t>https://www.renovacionterritorio.gov.co/descargar.php?idFile=22402</w:t>
        </w:r>
      </w:hyperlink>
      <w:r w:rsidRPr="000865AC">
        <w:rPr>
          <w:sz w:val="16"/>
          <w:szCs w:val="16"/>
        </w:rPr>
        <w:t xml:space="preserve"> </w:t>
      </w:r>
    </w:p>
  </w:footnote>
  <w:footnote w:id="13">
    <w:p w14:paraId="5E2F7995" w14:textId="77777777" w:rsidR="008C799D" w:rsidRPr="000865AC" w:rsidRDefault="008C799D">
      <w:pPr>
        <w:pStyle w:val="Textonotapie"/>
        <w:rPr>
          <w:sz w:val="16"/>
          <w:szCs w:val="16"/>
          <w:lang w:val="es-ES"/>
        </w:rPr>
      </w:pPr>
      <w:r w:rsidRPr="000865AC">
        <w:rPr>
          <w:rStyle w:val="Refdenotaalpie"/>
          <w:sz w:val="16"/>
          <w:szCs w:val="16"/>
        </w:rPr>
        <w:footnoteRef/>
      </w:r>
      <w:r w:rsidRPr="000865AC">
        <w:rPr>
          <w:sz w:val="16"/>
          <w:szCs w:val="16"/>
        </w:rPr>
        <w:t xml:space="preserve"> </w:t>
      </w:r>
      <w:hyperlink r:id="rId10" w:history="1">
        <w:r w:rsidRPr="000865AC">
          <w:rPr>
            <w:rStyle w:val="Hipervnculo"/>
            <w:sz w:val="16"/>
            <w:szCs w:val="16"/>
          </w:rPr>
          <w:t>https://www.ica.gov.co/normatividad/normas-ica/resoluciones-oficinas-nacionales/resoluciones-derogadas/res-4174-de-2009.aspx</w:t>
        </w:r>
      </w:hyperlink>
    </w:p>
  </w:footnote>
  <w:footnote w:id="14">
    <w:p w14:paraId="27EF52A6" w14:textId="77777777" w:rsidR="008C799D" w:rsidRDefault="008C799D" w:rsidP="00B3195F">
      <w:pPr>
        <w:pStyle w:val="REFERENCIA"/>
        <w:rPr>
          <w:sz w:val="16"/>
          <w:szCs w:val="16"/>
        </w:rPr>
      </w:pPr>
      <w:r w:rsidRPr="00420BF5">
        <w:rPr>
          <w:rStyle w:val="Refdenotaalpie"/>
          <w:sz w:val="16"/>
          <w:szCs w:val="16"/>
          <w:vertAlign w:val="baseline"/>
        </w:rPr>
        <w:footnoteRef/>
      </w:r>
      <w:r>
        <w:rPr>
          <w:sz w:val="16"/>
          <w:szCs w:val="16"/>
        </w:rPr>
        <w:t xml:space="preserve"> Disponible en: </w:t>
      </w:r>
      <w:r w:rsidRPr="00420BF5">
        <w:rPr>
          <w:sz w:val="16"/>
          <w:szCs w:val="16"/>
        </w:rPr>
        <w:t xml:space="preserve"> </w:t>
      </w:r>
    </w:p>
    <w:p w14:paraId="5E582A4F" w14:textId="4A80A893" w:rsidR="008C799D" w:rsidRPr="00420BF5" w:rsidRDefault="008C799D" w:rsidP="00B3195F">
      <w:pPr>
        <w:pStyle w:val="REFERENCIA"/>
        <w:rPr>
          <w:sz w:val="16"/>
          <w:szCs w:val="16"/>
        </w:rPr>
      </w:pPr>
      <w:hyperlink r:id="rId11" w:history="1">
        <w:r w:rsidRPr="001655AB">
          <w:rPr>
            <w:rStyle w:val="Hipervnculo"/>
            <w:sz w:val="16"/>
            <w:szCs w:val="16"/>
          </w:rPr>
          <w:t>http://www.asohofrucol.com.co/archivos/Recaudo/WEB_01_PNFH_CARTILLA_leyes&amp;Decretos_2019.pdf</w:t>
        </w:r>
      </w:hyperlink>
      <w:r>
        <w:rPr>
          <w:rStyle w:val="Hipervnculo"/>
          <w:color w:val="104864" w:themeColor="background2" w:themeShade="40"/>
          <w:sz w:val="16"/>
          <w:szCs w:val="16"/>
          <w:u w:val="none"/>
        </w:rPr>
        <w:t xml:space="preserve"> </w:t>
      </w:r>
    </w:p>
  </w:footnote>
  <w:footnote w:id="15">
    <w:p w14:paraId="775C0917" w14:textId="27F97B85" w:rsidR="008C799D" w:rsidRDefault="008C799D" w:rsidP="00420BF5">
      <w:pPr>
        <w:pStyle w:val="Textonotapie"/>
        <w:jc w:val="left"/>
      </w:pPr>
      <w:r w:rsidRPr="00420BF5">
        <w:rPr>
          <w:rStyle w:val="Refdenotaalpie"/>
          <w:sz w:val="16"/>
          <w:szCs w:val="16"/>
        </w:rPr>
        <w:footnoteRef/>
      </w:r>
      <w:r w:rsidRPr="00420BF5">
        <w:rPr>
          <w:sz w:val="16"/>
          <w:szCs w:val="16"/>
        </w:rPr>
        <w:t xml:space="preserve"> </w:t>
      </w:r>
      <w:r>
        <w:rPr>
          <w:sz w:val="16"/>
          <w:szCs w:val="16"/>
        </w:rPr>
        <w:t xml:space="preserve"> </w:t>
      </w:r>
      <w:r w:rsidRPr="00420BF5">
        <w:rPr>
          <w:rStyle w:val="Refdenotaalpie"/>
          <w:rFonts w:ascii="Calibri Light" w:eastAsiaTheme="minorEastAsia" w:hAnsi="Calibri Light"/>
          <w:color w:val="104864" w:themeColor="background2" w:themeShade="40"/>
          <w:kern w:val="20"/>
          <w:sz w:val="16"/>
          <w:szCs w:val="16"/>
          <w:vertAlign w:val="baseline"/>
          <w:lang w:eastAsia="en-US"/>
        </w:rPr>
        <w:t xml:space="preserve">Disponible en: </w:t>
      </w:r>
      <w:hyperlink r:id="rId12" w:history="1">
        <w:r w:rsidRPr="001655AB">
          <w:rPr>
            <w:rStyle w:val="Hipervnculo"/>
            <w:rFonts w:ascii="Calibri Light" w:eastAsiaTheme="minorEastAsia" w:hAnsi="Calibri Light"/>
            <w:kern w:val="20"/>
            <w:sz w:val="16"/>
            <w:szCs w:val="16"/>
            <w:lang w:eastAsia="en-US"/>
          </w:rPr>
          <w:t>https://www.adr.gov.co/servicios/proyectosproductivosintegrales/Reglamento%20para%20la%20aprobacion%20y%20adjudicacion%20de%20proyectos%20(1).pdf</w:t>
        </w:r>
      </w:hyperlink>
    </w:p>
  </w:footnote>
  <w:footnote w:id="16">
    <w:p w14:paraId="20D5A2E1" w14:textId="77777777" w:rsidR="008C799D" w:rsidRDefault="008C799D" w:rsidP="00B3195F">
      <w:pPr>
        <w:pStyle w:val="REFERENCIA"/>
      </w:pPr>
      <w:r w:rsidRPr="00B3195F">
        <w:rPr>
          <w:rStyle w:val="Refdenotaalpie"/>
          <w:vertAlign w:val="baseline"/>
        </w:rPr>
        <w:footnoteRef/>
      </w:r>
      <w:r w:rsidRPr="00B3195F">
        <w:t xml:space="preserve"> </w:t>
      </w:r>
      <w:hyperlink r:id="rId13" w:history="1">
        <w:r w:rsidRPr="00B3195F">
          <w:rPr>
            <w:rStyle w:val="Hipervnculo"/>
            <w:color w:val="104864" w:themeColor="background2" w:themeShade="40"/>
            <w:u w:val="none"/>
          </w:rPr>
          <w:t>https://www.analdex.org/wp-content/uploads/2019/06/2019-06-14-Proyecto-Decreto-Agro-V-7-6-2019.cleaned.pdf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D99BD" w14:textId="77777777" w:rsidR="008C799D" w:rsidRDefault="008C799D" w:rsidP="00DA58A1">
    <w:pPr>
      <w:pStyle w:val="Encabezado"/>
    </w:pPr>
    <w:r>
      <w:rPr>
        <w:noProof/>
        <w:lang w:eastAsia="es-CO"/>
      </w:rPr>
      <mc:AlternateContent>
        <mc:Choice Requires="wpg">
          <w:drawing>
            <wp:anchor distT="0" distB="0" distL="114300" distR="114300" simplePos="0" relativeHeight="251665408" behindDoc="0" locked="0" layoutInCell="1" allowOverlap="1" wp14:anchorId="554B4AC1" wp14:editId="447FA1A9">
              <wp:simplePos x="0" y="0"/>
              <wp:positionH relativeFrom="page">
                <wp:posOffset>-63795</wp:posOffset>
              </wp:positionH>
              <wp:positionV relativeFrom="page">
                <wp:posOffset>0</wp:posOffset>
              </wp:positionV>
              <wp:extent cx="7772400" cy="11535411"/>
              <wp:effectExtent l="0" t="0" r="0" b="8890"/>
              <wp:wrapNone/>
              <wp:docPr id="6" name="Grupo 6" descr="Grupo de imagen de fond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72400" cy="11535411"/>
                        <a:chOff x="131116" y="-188896"/>
                        <a:chExt cx="7772401" cy="10246800"/>
                      </a:xfrm>
                    </wpg:grpSpPr>
                    <wps:wsp>
                      <wps:cNvPr id="48" name="Rectángulo 29" descr="Cuadro de marca de agua"/>
                      <wps:cNvSpPr>
                        <a:spLocks noChangeAspect="1" noChangeArrowheads="1"/>
                      </wps:cNvSpPr>
                      <wps:spPr bwMode="auto">
                        <a:xfrm>
                          <a:off x="131116" y="-188895"/>
                          <a:ext cx="7772401" cy="10246799"/>
                        </a:xfrm>
                        <a:prstGeom prst="rect">
                          <a:avLst/>
                        </a:prstGeom>
                        <a:solidFill>
                          <a:srgbClr val="000000">
                            <a:alpha val="31000"/>
                          </a:srgbClr>
                        </a:solidFill>
                        <a:ln>
                          <a:noFill/>
                        </a:ln>
                      </wps:spPr>
                      <wps:bodyPr rot="0" vert="horz" wrap="square" lIns="91440" tIns="45720" rIns="91440" bIns="45720" anchor="t" anchorCtr="0" upright="1">
                        <a:noAutofit/>
                      </wps:bodyPr>
                    </wps:wsp>
                    <wps:wsp>
                      <wps:cNvPr id="38" name="Rectángulo 23" descr="Cuadro de esquina."/>
                      <wps:cNvSpPr>
                        <a:spLocks noChangeArrowheads="1"/>
                      </wps:cNvSpPr>
                      <wps:spPr bwMode="auto">
                        <a:xfrm>
                          <a:off x="448733" y="-188896"/>
                          <a:ext cx="383540" cy="831850"/>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 name="Grupo 3"/>
                      <wpg:cNvGrpSpPr/>
                      <wpg:grpSpPr>
                        <a:xfrm>
                          <a:off x="414867" y="1337733"/>
                          <a:ext cx="6924678" cy="4160838"/>
                          <a:chOff x="0" y="0"/>
                          <a:chExt cx="6924678" cy="4160838"/>
                        </a:xfrm>
                      </wpg:grpSpPr>
                      <wps:wsp>
                        <wps:cNvPr id="5" name="Rectángulo 29" descr="Cuadro de marca de agua"/>
                        <wps:cNvSpPr>
                          <a:spLocks noChangeArrowheads="1"/>
                        </wps:cNvSpPr>
                        <wps:spPr bwMode="auto">
                          <a:xfrm>
                            <a:off x="43543" y="58057"/>
                            <a:ext cx="6869494" cy="4102781"/>
                          </a:xfrm>
                          <a:prstGeom prst="rect">
                            <a:avLst/>
                          </a:prstGeom>
                          <a:solidFill>
                            <a:schemeClr val="tx1">
                              <a:alpha val="57000"/>
                            </a:schemeClr>
                          </a:solidFill>
                          <a:ln>
                            <a:noFill/>
                          </a:ln>
                        </wps:spPr>
                        <wps:bodyPr rot="0" vert="horz" wrap="square" lIns="91440" tIns="45720" rIns="91440" bIns="45720" anchor="t" anchorCtr="0" upright="1">
                          <a:noAutofit/>
                        </wps:bodyPr>
                      </wps:wsp>
                      <wpg:grpSp>
                        <wpg:cNvPr id="46" name="Grupo 46"/>
                        <wpg:cNvGrpSpPr/>
                        <wpg:grpSpPr>
                          <a:xfrm>
                            <a:off x="0" y="0"/>
                            <a:ext cx="6924678" cy="4160520"/>
                            <a:chOff x="15240" y="0"/>
                            <a:chExt cx="6927850" cy="4156075"/>
                          </a:xfrm>
                        </wpg:grpSpPr>
                        <wps:wsp>
                          <wps:cNvPr id="39" name="Rectángulo 22" descr="Cuadro de borde."/>
                          <wps:cNvSpPr>
                            <a:spLocks noChangeArrowheads="1"/>
                          </wps:cNvSpPr>
                          <wps:spPr bwMode="auto">
                            <a:xfrm>
                              <a:off x="68580" y="60960"/>
                              <a:ext cx="6874510" cy="4093210"/>
                            </a:xfrm>
                            <a:prstGeom prst="rect">
                              <a:avLst/>
                            </a:prstGeom>
                            <a:noFill/>
                            <a:ln w="1143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 name="Grupo 26"/>
                          <wpg:cNvGrpSpPr>
                            <a:grpSpLocks/>
                          </wpg:cNvGrpSpPr>
                          <wpg:grpSpPr bwMode="auto">
                            <a:xfrm>
                              <a:off x="15240" y="3444240"/>
                              <a:ext cx="704215" cy="711835"/>
                              <a:chOff x="828" y="7462"/>
                              <a:chExt cx="1109" cy="1121"/>
                            </a:xfrm>
                          </wpg:grpSpPr>
                          <wps:wsp>
                            <wps:cNvPr id="41" name="Autoforma 24" descr="Media esquina"/>
                            <wps:cNvCnPr>
                              <a:cxnSpLocks noChangeShapeType="1"/>
                            </wps:cNvCnPr>
                            <wps:spPr bwMode="auto">
                              <a:xfrm>
                                <a:off x="912" y="7462"/>
                                <a:ext cx="0" cy="1109"/>
                              </a:xfrm>
                              <a:prstGeom prst="straightConnector1">
                                <a:avLst/>
                              </a:prstGeom>
                              <a:noFill/>
                              <a:ln w="114300">
                                <a:solidFill>
                                  <a:schemeClr val="accent2"/>
                                </a:solidFill>
                                <a:round/>
                                <a:headEnd/>
                                <a:tailEnd/>
                              </a:ln>
                              <a:extLst>
                                <a:ext uri="{909E8E84-426E-40DD-AFC4-6F175D3DCCD1}">
                                  <a14:hiddenFill xmlns:a14="http://schemas.microsoft.com/office/drawing/2010/main">
                                    <a:noFill/>
                                  </a14:hiddenFill>
                                </a:ext>
                              </a:extLst>
                            </wps:spPr>
                            <wps:bodyPr/>
                          </wps:wsp>
                          <wps:wsp>
                            <wps:cNvPr id="42" name="Autoforma 25" descr="Media esquina"/>
                            <wps:cNvCnPr>
                              <a:cxnSpLocks noChangeShapeType="1"/>
                            </wps:cNvCnPr>
                            <wps:spPr bwMode="auto">
                              <a:xfrm rot="5400000">
                                <a:off x="1383" y="8028"/>
                                <a:ext cx="0" cy="1109"/>
                              </a:xfrm>
                              <a:prstGeom prst="straightConnector1">
                                <a:avLst/>
                              </a:prstGeom>
                              <a:noFill/>
                              <a:ln w="114300">
                                <a:solidFill>
                                  <a:schemeClr val="accent2"/>
                                </a:solidFill>
                                <a:round/>
                                <a:headEnd/>
                                <a:tailEnd/>
                              </a:ln>
                              <a:extLst>
                                <a:ext uri="{909E8E84-426E-40DD-AFC4-6F175D3DCCD1}">
                                  <a14:hiddenFill xmlns:a14="http://schemas.microsoft.com/office/drawing/2010/main">
                                    <a:noFill/>
                                  </a14:hiddenFill>
                                </a:ext>
                              </a:extLst>
                            </wps:spPr>
                            <wps:bodyPr/>
                          </wps:wsp>
                        </wpg:grpSp>
                        <wpg:grpSp>
                          <wpg:cNvPr id="43" name="Grupo 27"/>
                          <wpg:cNvGrpSpPr>
                            <a:grpSpLocks/>
                          </wpg:cNvGrpSpPr>
                          <wpg:grpSpPr bwMode="auto">
                            <a:xfrm rot="5400000" flipV="1">
                              <a:off x="6233160" y="0"/>
                              <a:ext cx="704215" cy="704215"/>
                              <a:chOff x="804" y="7474"/>
                              <a:chExt cx="1109" cy="1109"/>
                            </a:xfrm>
                          </wpg:grpSpPr>
                          <wps:wsp>
                            <wps:cNvPr id="44" name="Autoforma 28" descr="Media esquina"/>
                            <wps:cNvCnPr>
                              <a:cxnSpLocks noChangeShapeType="1"/>
                            </wps:cNvCnPr>
                            <wps:spPr bwMode="auto">
                              <a:xfrm>
                                <a:off x="900" y="7474"/>
                                <a:ext cx="0" cy="1109"/>
                              </a:xfrm>
                              <a:prstGeom prst="straightConnector1">
                                <a:avLst/>
                              </a:prstGeom>
                              <a:noFill/>
                              <a:ln w="114300">
                                <a:solidFill>
                                  <a:schemeClr val="accent2"/>
                                </a:solidFill>
                                <a:round/>
                                <a:headEnd/>
                                <a:tailEnd/>
                              </a:ln>
                              <a:extLst>
                                <a:ext uri="{909E8E84-426E-40DD-AFC4-6F175D3DCCD1}">
                                  <a14:hiddenFill xmlns:a14="http://schemas.microsoft.com/office/drawing/2010/main">
                                    <a:noFill/>
                                  </a14:hiddenFill>
                                </a:ext>
                              </a:extLst>
                            </wps:spPr>
                            <wps:bodyPr/>
                          </wps:wsp>
                          <wps:wsp>
                            <wps:cNvPr id="45" name="Autoforma 29" descr="Media esquina"/>
                            <wps:cNvCnPr>
                              <a:cxnSpLocks noChangeShapeType="1"/>
                            </wps:cNvCnPr>
                            <wps:spPr bwMode="auto">
                              <a:xfrm rot="5400000">
                                <a:off x="1359" y="8028"/>
                                <a:ext cx="0" cy="1109"/>
                              </a:xfrm>
                              <a:prstGeom prst="straightConnector1">
                                <a:avLst/>
                              </a:prstGeom>
                              <a:noFill/>
                              <a:ln w="114300">
                                <a:solidFill>
                                  <a:schemeClr val="accent2"/>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35BA2D84" id="Grupo 6" o:spid="_x0000_s1026" alt="Grupo de imagen de fondo" style="position:absolute;margin-left:-5pt;margin-top:0;width:612pt;height:908.3pt;z-index:251665408;mso-position-horizontal-relative:page;mso-position-vertical-relative:page" coordorigin="1311,-1888" coordsize="77724,10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">
              <o:lock v:ext="edit" aspectratio="t"/>
              <v:rect id="Rectángulo 29" o:spid="_x0000_s1027" alt="Cuadro de marca de agua" style="position:absolute;left:1311;top:-1888;width:77724;height:10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" fillcolor="black" stroked="f">
                <v:fill opacity="20303f"/>
                <o:lock v:ext="edit" aspectratio="t"/>
              </v:rect>
              <v:rect id="Rectángulo 23" o:spid="_x0000_s1028" alt="Cuadro de esquina." style="position:absolute;left:4487;top:-1888;width:3835;height:8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" fillcolor="#ffc000 [3205]" stroked="f"/>
              <v:group id="Grupo 3" o:spid="_x0000_s1029" style="position:absolute;left:4148;top:13377;width:69247;height:41608" coordsize="69246,4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29" o:spid="_x0000_s1030" alt="Cuadro de marca de agua" style="position:absolute;left:435;top:580;width:68695;height:4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" fillcolor="black [3213]" stroked="f">
                  <v:fill opacity="37265f"/>
                </v:rect>
                <v:group id="Grupo 46" o:spid="_x0000_s1031" style="position:absolute;width:69246;height:41605" coordorigin="152" coordsize="69278,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ángulo 22" o:spid="_x0000_s1032" alt="Cuadro de borde." style="position:absolute;left:685;top:609;width:68745;height:40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" filled="f" strokecolor="#e1e1e1 [3206]" strokeweight="9pt"/>
                  <v:group id="Grupo 26" o:spid="_x0000_s1033" style="position:absolute;left:152;top:34442;width:7042;height:7118" coordorigin="828,7462" coordsize="1109,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32" coordsize="21600,21600" o:spt="32" o:oned="t" path="m,l21600,21600e" filled="f">
                      <v:path arrowok="t" fillok="f" o:connecttype="none"/>
                      <o:lock v:ext="edit" shapetype="t"/>
                    </v:shapetype>
                    <v:shape id="Autoforma 24" o:spid="_x0000_s1034" type="#_x0000_t32" alt="Media esquina" style="position:absolute;left:912;top:7462;width:0;height:1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" strokecolor="#ffc000 [3205]" strokeweight="9pt"/>
                    <v:shape id="Autoforma 25" o:spid="_x0000_s1035" type="#_x0000_t32" alt="Media esquina" style="position:absolute;left:1383;top:8028;width:0;height:110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" strokecolor="#ffc000 [3205]" strokeweight="9pt"/>
                  </v:group>
                  <v:group id="Grupo 27" o:spid="_x0000_s1036" style="position:absolute;left:62331;width:7042;height:7042;rotation:-90;flip:y" coordorigin="804,7474" coordsize="110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">
                    <v:shape id="Autoforma 28" o:spid="_x0000_s1037" type="#_x0000_t32" alt="Media esquina" style="position:absolute;left:900;top:7474;width:0;height:1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" strokecolor="#ffc000 [3205]" strokeweight="9pt"/>
                    <v:shape id="Autoforma 29" o:spid="_x0000_s1038" type="#_x0000_t32" alt="Media esquina" style="position:absolute;left:1359;top:8028;width:0;height:110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" strokecolor="#ffc000 [3205]" strokeweight="9pt"/>
                  </v:group>
                </v:group>
              </v:group>
              <w10:wrap anchorx="page" anchory="page"/>
            </v:group>
          </w:pict>
        </mc:Fallback>
      </mc:AlternateContent>
    </w:r>
    <w:r>
      <w:rPr>
        <w:noProof/>
        <w:lang w:eastAsia="es-CO"/>
      </w:rPr>
      <w:drawing>
        <wp:anchor distT="0" distB="0" distL="114300" distR="114300" simplePos="0" relativeHeight="251666432" behindDoc="1" locked="0" layoutInCell="1" allowOverlap="1" wp14:anchorId="6F69982C" wp14:editId="40FFD0A3">
          <wp:simplePos x="0" y="0"/>
          <wp:positionH relativeFrom="column">
            <wp:posOffset>-1139279</wp:posOffset>
          </wp:positionH>
          <wp:positionV relativeFrom="paragraph">
            <wp:posOffset>-457200</wp:posOffset>
          </wp:positionV>
          <wp:extent cx="16530320" cy="11019790"/>
          <wp:effectExtent l="0" t="0" r="508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sava-leaves-1676161.jpg"/>
                  <pic:cNvPicPr/>
                </pic:nvPicPr>
                <pic:blipFill>
                  <a:blip r:embed="rId1"/>
                  <a:stretch>
                    <a:fillRect/>
                  </a:stretch>
                </pic:blipFill>
                <pic:spPr>
                  <a:xfrm>
                    <a:off x="0" y="0"/>
                    <a:ext cx="16530320" cy="110197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B700D" w14:textId="77777777" w:rsidR="008C799D" w:rsidRDefault="008C799D" w:rsidP="00DA58A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24592" w14:textId="77777777" w:rsidR="008C799D" w:rsidRDefault="008C799D" w:rsidP="00DA58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7C2AD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9862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E5E12"/>
    <w:multiLevelType w:val="hybridMultilevel"/>
    <w:tmpl w:val="061A8E50"/>
    <w:lvl w:ilvl="0" w:tplc="9C1A207E">
      <w:numFmt w:val="bullet"/>
      <w:lvlText w:val="-"/>
      <w:lvlJc w:val="left"/>
      <w:pPr>
        <w:ind w:left="720" w:hanging="360"/>
      </w:pPr>
      <w:rPr>
        <w:rFonts w:ascii="Calibri" w:eastAsia="Candar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FF859C3"/>
    <w:multiLevelType w:val="hybridMultilevel"/>
    <w:tmpl w:val="BB125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0A71A33"/>
    <w:multiLevelType w:val="hybridMultilevel"/>
    <w:tmpl w:val="7CC288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7E27A69"/>
    <w:multiLevelType w:val="hybridMultilevel"/>
    <w:tmpl w:val="9CB0A5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84B1905"/>
    <w:multiLevelType w:val="multilevel"/>
    <w:tmpl w:val="0388BA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5" w15:restartNumberingAfterBreak="0">
    <w:nsid w:val="188C6F84"/>
    <w:multiLevelType w:val="hybridMultilevel"/>
    <w:tmpl w:val="389AD0B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1BBC2B08"/>
    <w:multiLevelType w:val="hybridMultilevel"/>
    <w:tmpl w:val="A8BEF02E"/>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306606F"/>
    <w:multiLevelType w:val="hybridMultilevel"/>
    <w:tmpl w:val="98184F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6E3EAC"/>
    <w:multiLevelType w:val="hybridMultilevel"/>
    <w:tmpl w:val="0B1C96B2"/>
    <w:lvl w:ilvl="0" w:tplc="EFAAD7E0">
      <w:numFmt w:val="bullet"/>
      <w:lvlText w:val="-"/>
      <w:lvlJc w:val="left"/>
      <w:pPr>
        <w:ind w:left="360" w:hanging="360"/>
      </w:pPr>
      <w:rPr>
        <w:rFonts w:ascii="Calibri" w:eastAsia="Candar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2370869"/>
    <w:multiLevelType w:val="multilevel"/>
    <w:tmpl w:val="618A73F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20" w15:restartNumberingAfterBreak="0">
    <w:nsid w:val="45B629C6"/>
    <w:multiLevelType w:val="multilevel"/>
    <w:tmpl w:val="A65EE1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1" w15:restartNumberingAfterBreak="0">
    <w:nsid w:val="54643876"/>
    <w:multiLevelType w:val="hybridMultilevel"/>
    <w:tmpl w:val="634CE1FC"/>
    <w:lvl w:ilvl="0" w:tplc="EFAAD7E0">
      <w:numFmt w:val="bullet"/>
      <w:lvlText w:val="-"/>
      <w:lvlJc w:val="left"/>
      <w:pPr>
        <w:ind w:left="360" w:hanging="360"/>
      </w:pPr>
      <w:rPr>
        <w:rFonts w:ascii="Calibri" w:eastAsia="Candara"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47547D5"/>
    <w:multiLevelType w:val="multilevel"/>
    <w:tmpl w:val="0409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2F4024F"/>
    <w:multiLevelType w:val="multilevel"/>
    <w:tmpl w:val="BD145168"/>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BD775BE"/>
    <w:multiLevelType w:val="hybridMultilevel"/>
    <w:tmpl w:val="68A862EC"/>
    <w:lvl w:ilvl="0" w:tplc="0C708742">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6BEC0E43"/>
    <w:multiLevelType w:val="hybridMultilevel"/>
    <w:tmpl w:val="8668DC24"/>
    <w:lvl w:ilvl="0" w:tplc="EFAAD7E0">
      <w:numFmt w:val="bullet"/>
      <w:lvlText w:val="-"/>
      <w:lvlJc w:val="left"/>
      <w:pPr>
        <w:ind w:left="360" w:hanging="360"/>
      </w:pPr>
      <w:rPr>
        <w:rFonts w:ascii="Calibri" w:eastAsia="Candar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0D022B0"/>
    <w:multiLevelType w:val="hybridMultilevel"/>
    <w:tmpl w:val="56A44C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1B61F61"/>
    <w:multiLevelType w:val="multilevel"/>
    <w:tmpl w:val="BD145168"/>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A3D48DF"/>
    <w:multiLevelType w:val="multilevel"/>
    <w:tmpl w:val="BE0437D2"/>
    <w:lvl w:ilvl="0">
      <w:start w:val="1"/>
      <w:numFmt w:val="decimal"/>
      <w:lvlText w:val="%1."/>
      <w:lvlJc w:val="left"/>
      <w:pPr>
        <w:ind w:left="36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360"/>
      </w:pPr>
      <w:rPr>
        <w:rFonts w:hint="default"/>
        <w:b w:val="0"/>
      </w:rPr>
    </w:lvl>
    <w:lvl w:ilvl="3">
      <w:start w:val="1"/>
      <w:numFmt w:val="decimal"/>
      <w:isLgl/>
      <w:lvlText w:val="%1.%2.%3.%4."/>
      <w:lvlJc w:val="left"/>
      <w:pPr>
        <w:ind w:left="2880" w:hanging="720"/>
      </w:pPr>
      <w:rPr>
        <w:rFonts w:hint="default"/>
        <w:b w:val="0"/>
      </w:rPr>
    </w:lvl>
    <w:lvl w:ilvl="4">
      <w:start w:val="1"/>
      <w:numFmt w:val="decimal"/>
      <w:isLgl/>
      <w:lvlText w:val="%1.%2.%3.%4.%5."/>
      <w:lvlJc w:val="left"/>
      <w:pPr>
        <w:ind w:left="3600" w:hanging="720"/>
      </w:pPr>
      <w:rPr>
        <w:rFonts w:hint="default"/>
        <w:b w:val="0"/>
      </w:rPr>
    </w:lvl>
    <w:lvl w:ilvl="5">
      <w:start w:val="1"/>
      <w:numFmt w:val="decimal"/>
      <w:isLgl/>
      <w:lvlText w:val="%1.%2.%3.%4.%5.%6."/>
      <w:lvlJc w:val="left"/>
      <w:pPr>
        <w:ind w:left="4320" w:hanging="720"/>
      </w:pPr>
      <w:rPr>
        <w:rFonts w:hint="default"/>
        <w:b w:val="0"/>
      </w:rPr>
    </w:lvl>
    <w:lvl w:ilvl="6">
      <w:start w:val="1"/>
      <w:numFmt w:val="decimal"/>
      <w:isLgl/>
      <w:lvlText w:val="%1.%2.%3.%4.%5.%6.%7."/>
      <w:lvlJc w:val="left"/>
      <w:pPr>
        <w:ind w:left="5400" w:hanging="1080"/>
      </w:pPr>
      <w:rPr>
        <w:rFonts w:hint="default"/>
        <w:b w:val="0"/>
      </w:rPr>
    </w:lvl>
    <w:lvl w:ilvl="7">
      <w:start w:val="1"/>
      <w:numFmt w:val="decimal"/>
      <w:isLgl/>
      <w:lvlText w:val="%1.%2.%3.%4.%5.%6.%7.%8."/>
      <w:lvlJc w:val="left"/>
      <w:pPr>
        <w:ind w:left="6120" w:hanging="1080"/>
      </w:pPr>
      <w:rPr>
        <w:rFonts w:hint="default"/>
        <w:b w:val="0"/>
      </w:rPr>
    </w:lvl>
    <w:lvl w:ilvl="8">
      <w:start w:val="1"/>
      <w:numFmt w:val="decimal"/>
      <w:isLgl/>
      <w:lvlText w:val="%1.%2.%3.%4.%5.%6.%7.%8.%9."/>
      <w:lvlJc w:val="left"/>
      <w:pPr>
        <w:ind w:left="6840" w:hanging="1080"/>
      </w:pPr>
      <w:rPr>
        <w:rFonts w:hint="default"/>
        <w:b w:val="0"/>
      </w:rPr>
    </w:lvl>
  </w:abstractNum>
  <w:num w:numId="1">
    <w:abstractNumId w:val="24"/>
  </w:num>
  <w:num w:numId="2">
    <w:abstractNumId w:val="29"/>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3"/>
  </w:num>
  <w:num w:numId="16">
    <w:abstractNumId w:val="11"/>
  </w:num>
  <w:num w:numId="17">
    <w:abstractNumId w:val="16"/>
  </w:num>
  <w:num w:numId="18">
    <w:abstractNumId w:val="28"/>
  </w:num>
  <w:num w:numId="19">
    <w:abstractNumId w:val="10"/>
  </w:num>
  <w:num w:numId="20">
    <w:abstractNumId w:val="21"/>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5"/>
  </w:num>
  <w:num w:numId="24">
    <w:abstractNumId w:val="26"/>
  </w:num>
  <w:num w:numId="25">
    <w:abstractNumId w:val="17"/>
  </w:num>
  <w:num w:numId="26">
    <w:abstractNumId w:val="18"/>
  </w:num>
  <w:num w:numId="27">
    <w:abstractNumId w:val="12"/>
  </w:num>
  <w:num w:numId="28">
    <w:abstractNumId w:val="30"/>
  </w:num>
  <w:num w:numId="29">
    <w:abstractNumId w:val="15"/>
  </w:num>
  <w:num w:numId="30">
    <w:abstractNumId w:val="20"/>
  </w:num>
  <w:num w:numId="31">
    <w:abstractNumId w:val="1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attachedTemplate r:id="rId1"/>
  <w:stylePaneSortMethod w:val="0000"/>
  <w:defaultTabStop w:val="720"/>
  <w:hyphenationZone w:val="425"/>
  <w:characterSpacingControl w:val="doNotCompress"/>
  <w:hdrShapeDefaults>
    <o:shapedefaults v:ext="edit" spidmax="2049">
      <o:colormru v:ext="edit" colors="#1f4d78,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4BF"/>
    <w:rsid w:val="000041FA"/>
    <w:rsid w:val="00004ED7"/>
    <w:rsid w:val="00005113"/>
    <w:rsid w:val="000159DA"/>
    <w:rsid w:val="00023BC6"/>
    <w:rsid w:val="0003140E"/>
    <w:rsid w:val="00034172"/>
    <w:rsid w:val="00044036"/>
    <w:rsid w:val="00056412"/>
    <w:rsid w:val="00060CBA"/>
    <w:rsid w:val="00062D27"/>
    <w:rsid w:val="000630C3"/>
    <w:rsid w:val="00065CFD"/>
    <w:rsid w:val="00072A50"/>
    <w:rsid w:val="00072BDD"/>
    <w:rsid w:val="00072F46"/>
    <w:rsid w:val="00073533"/>
    <w:rsid w:val="00076425"/>
    <w:rsid w:val="000843C4"/>
    <w:rsid w:val="00085BE9"/>
    <w:rsid w:val="000865AC"/>
    <w:rsid w:val="0009247A"/>
    <w:rsid w:val="000935DF"/>
    <w:rsid w:val="000937C9"/>
    <w:rsid w:val="0009675C"/>
    <w:rsid w:val="000973E4"/>
    <w:rsid w:val="000A05ED"/>
    <w:rsid w:val="000A0A6A"/>
    <w:rsid w:val="000A1E09"/>
    <w:rsid w:val="000A3164"/>
    <w:rsid w:val="000A6076"/>
    <w:rsid w:val="000B08C5"/>
    <w:rsid w:val="000C026E"/>
    <w:rsid w:val="000C3995"/>
    <w:rsid w:val="000D0DEE"/>
    <w:rsid w:val="000D2512"/>
    <w:rsid w:val="000E33EA"/>
    <w:rsid w:val="000F2BEF"/>
    <w:rsid w:val="000F6C55"/>
    <w:rsid w:val="00111828"/>
    <w:rsid w:val="00153635"/>
    <w:rsid w:val="00154676"/>
    <w:rsid w:val="00155FCE"/>
    <w:rsid w:val="001570B2"/>
    <w:rsid w:val="001624C3"/>
    <w:rsid w:val="00163539"/>
    <w:rsid w:val="00185A94"/>
    <w:rsid w:val="00187FF9"/>
    <w:rsid w:val="00194002"/>
    <w:rsid w:val="0019641F"/>
    <w:rsid w:val="001A1DF7"/>
    <w:rsid w:val="001B033C"/>
    <w:rsid w:val="001B04DF"/>
    <w:rsid w:val="001B0FD8"/>
    <w:rsid w:val="001B2D7C"/>
    <w:rsid w:val="001B2F1D"/>
    <w:rsid w:val="001C6FC7"/>
    <w:rsid w:val="001D0D29"/>
    <w:rsid w:val="001E23C8"/>
    <w:rsid w:val="001E2455"/>
    <w:rsid w:val="001E7BA0"/>
    <w:rsid w:val="001F663F"/>
    <w:rsid w:val="00200A85"/>
    <w:rsid w:val="00204149"/>
    <w:rsid w:val="00205D7A"/>
    <w:rsid w:val="00205E6C"/>
    <w:rsid w:val="00216FE6"/>
    <w:rsid w:val="00220400"/>
    <w:rsid w:val="00221592"/>
    <w:rsid w:val="00223D9B"/>
    <w:rsid w:val="002273BB"/>
    <w:rsid w:val="00243A3F"/>
    <w:rsid w:val="00243DB9"/>
    <w:rsid w:val="00265ECF"/>
    <w:rsid w:val="00271998"/>
    <w:rsid w:val="002733AA"/>
    <w:rsid w:val="002776EA"/>
    <w:rsid w:val="00282A4B"/>
    <w:rsid w:val="00283448"/>
    <w:rsid w:val="00285A99"/>
    <w:rsid w:val="002A0026"/>
    <w:rsid w:val="002A068F"/>
    <w:rsid w:val="002A19B7"/>
    <w:rsid w:val="002B2EAA"/>
    <w:rsid w:val="002B71E9"/>
    <w:rsid w:val="002C505E"/>
    <w:rsid w:val="002D058A"/>
    <w:rsid w:val="002D35B3"/>
    <w:rsid w:val="002E379F"/>
    <w:rsid w:val="002F246D"/>
    <w:rsid w:val="002F45B9"/>
    <w:rsid w:val="00302CCE"/>
    <w:rsid w:val="003033C3"/>
    <w:rsid w:val="0030635D"/>
    <w:rsid w:val="00307EC3"/>
    <w:rsid w:val="003142BA"/>
    <w:rsid w:val="003216B1"/>
    <w:rsid w:val="0032318F"/>
    <w:rsid w:val="00323F7F"/>
    <w:rsid w:val="00324612"/>
    <w:rsid w:val="00324E8B"/>
    <w:rsid w:val="00341ADC"/>
    <w:rsid w:val="003554A2"/>
    <w:rsid w:val="0036509E"/>
    <w:rsid w:val="00370D73"/>
    <w:rsid w:val="003724C2"/>
    <w:rsid w:val="00376CA1"/>
    <w:rsid w:val="00381ECC"/>
    <w:rsid w:val="0039194A"/>
    <w:rsid w:val="003A5584"/>
    <w:rsid w:val="003A71D0"/>
    <w:rsid w:val="003B4803"/>
    <w:rsid w:val="003C2636"/>
    <w:rsid w:val="003C28F4"/>
    <w:rsid w:val="003C2B2D"/>
    <w:rsid w:val="003D2C14"/>
    <w:rsid w:val="003D4AF0"/>
    <w:rsid w:val="003E2E15"/>
    <w:rsid w:val="003F65FD"/>
    <w:rsid w:val="00415BDA"/>
    <w:rsid w:val="00420BF5"/>
    <w:rsid w:val="004219CE"/>
    <w:rsid w:val="004257D4"/>
    <w:rsid w:val="00431906"/>
    <w:rsid w:val="00437E03"/>
    <w:rsid w:val="00442CA4"/>
    <w:rsid w:val="004523D6"/>
    <w:rsid w:val="00454857"/>
    <w:rsid w:val="004611DB"/>
    <w:rsid w:val="00464407"/>
    <w:rsid w:val="00466902"/>
    <w:rsid w:val="0047005E"/>
    <w:rsid w:val="00472159"/>
    <w:rsid w:val="004753D3"/>
    <w:rsid w:val="00484CFA"/>
    <w:rsid w:val="004B56A8"/>
    <w:rsid w:val="004B6587"/>
    <w:rsid w:val="004B7294"/>
    <w:rsid w:val="004C2138"/>
    <w:rsid w:val="004C47CA"/>
    <w:rsid w:val="004C6230"/>
    <w:rsid w:val="004E4166"/>
    <w:rsid w:val="004E781E"/>
    <w:rsid w:val="004F4508"/>
    <w:rsid w:val="004F5DF5"/>
    <w:rsid w:val="00501296"/>
    <w:rsid w:val="00503C6D"/>
    <w:rsid w:val="0052050F"/>
    <w:rsid w:val="00521C03"/>
    <w:rsid w:val="00530FB2"/>
    <w:rsid w:val="00532C3C"/>
    <w:rsid w:val="00537B16"/>
    <w:rsid w:val="00540802"/>
    <w:rsid w:val="00541EAA"/>
    <w:rsid w:val="005468C0"/>
    <w:rsid w:val="005518C5"/>
    <w:rsid w:val="00551B2C"/>
    <w:rsid w:val="00551E78"/>
    <w:rsid w:val="00552B61"/>
    <w:rsid w:val="00555BED"/>
    <w:rsid w:val="0056311C"/>
    <w:rsid w:val="0056330D"/>
    <w:rsid w:val="005647AC"/>
    <w:rsid w:val="00574C4D"/>
    <w:rsid w:val="00575023"/>
    <w:rsid w:val="00575579"/>
    <w:rsid w:val="00584AC3"/>
    <w:rsid w:val="005860AC"/>
    <w:rsid w:val="0059712D"/>
    <w:rsid w:val="00597766"/>
    <w:rsid w:val="005A30BB"/>
    <w:rsid w:val="005B25EC"/>
    <w:rsid w:val="005B6546"/>
    <w:rsid w:val="005C08CB"/>
    <w:rsid w:val="005C6F30"/>
    <w:rsid w:val="005D1843"/>
    <w:rsid w:val="005D2D39"/>
    <w:rsid w:val="005D350A"/>
    <w:rsid w:val="0060085C"/>
    <w:rsid w:val="0060133A"/>
    <w:rsid w:val="006070AB"/>
    <w:rsid w:val="00613188"/>
    <w:rsid w:val="00615AAC"/>
    <w:rsid w:val="006216A8"/>
    <w:rsid w:val="00646669"/>
    <w:rsid w:val="006516A0"/>
    <w:rsid w:val="00653B67"/>
    <w:rsid w:val="00660AC5"/>
    <w:rsid w:val="00670B06"/>
    <w:rsid w:val="00672A2A"/>
    <w:rsid w:val="006763CE"/>
    <w:rsid w:val="00680604"/>
    <w:rsid w:val="0068245E"/>
    <w:rsid w:val="00684A8A"/>
    <w:rsid w:val="00684DD5"/>
    <w:rsid w:val="00686428"/>
    <w:rsid w:val="0069500E"/>
    <w:rsid w:val="006973C3"/>
    <w:rsid w:val="006A49D1"/>
    <w:rsid w:val="006A59A4"/>
    <w:rsid w:val="006A6C63"/>
    <w:rsid w:val="006B7B81"/>
    <w:rsid w:val="006C24C0"/>
    <w:rsid w:val="006C2D62"/>
    <w:rsid w:val="006C556A"/>
    <w:rsid w:val="006D4661"/>
    <w:rsid w:val="006E20B7"/>
    <w:rsid w:val="006F6141"/>
    <w:rsid w:val="00705C02"/>
    <w:rsid w:val="007116C7"/>
    <w:rsid w:val="00713F12"/>
    <w:rsid w:val="00715D9F"/>
    <w:rsid w:val="0072533A"/>
    <w:rsid w:val="00741548"/>
    <w:rsid w:val="00744E8D"/>
    <w:rsid w:val="00751B6A"/>
    <w:rsid w:val="007549D1"/>
    <w:rsid w:val="00755ECB"/>
    <w:rsid w:val="007600E1"/>
    <w:rsid w:val="00762ABF"/>
    <w:rsid w:val="00765E60"/>
    <w:rsid w:val="00776881"/>
    <w:rsid w:val="00776CC8"/>
    <w:rsid w:val="00792D7D"/>
    <w:rsid w:val="00793E4A"/>
    <w:rsid w:val="007A4EDB"/>
    <w:rsid w:val="007A673C"/>
    <w:rsid w:val="007B0C9E"/>
    <w:rsid w:val="007B5DD8"/>
    <w:rsid w:val="007C221E"/>
    <w:rsid w:val="007C32A7"/>
    <w:rsid w:val="007C4ACB"/>
    <w:rsid w:val="007C724B"/>
    <w:rsid w:val="007D4E20"/>
    <w:rsid w:val="007D7523"/>
    <w:rsid w:val="007E3BAC"/>
    <w:rsid w:val="007F2B3F"/>
    <w:rsid w:val="007F32AA"/>
    <w:rsid w:val="007F4D3B"/>
    <w:rsid w:val="007F5D81"/>
    <w:rsid w:val="00807697"/>
    <w:rsid w:val="008162BE"/>
    <w:rsid w:val="00833127"/>
    <w:rsid w:val="00834305"/>
    <w:rsid w:val="00852EB7"/>
    <w:rsid w:val="00856C04"/>
    <w:rsid w:val="008572B9"/>
    <w:rsid w:val="008828E9"/>
    <w:rsid w:val="008955A7"/>
    <w:rsid w:val="00897FB4"/>
    <w:rsid w:val="008B04CC"/>
    <w:rsid w:val="008B3D2C"/>
    <w:rsid w:val="008B65D3"/>
    <w:rsid w:val="008C3427"/>
    <w:rsid w:val="008C799D"/>
    <w:rsid w:val="008D4C4C"/>
    <w:rsid w:val="008D6CB8"/>
    <w:rsid w:val="008E304D"/>
    <w:rsid w:val="008E7634"/>
    <w:rsid w:val="008E779D"/>
    <w:rsid w:val="008F19AB"/>
    <w:rsid w:val="008F42FC"/>
    <w:rsid w:val="008F6251"/>
    <w:rsid w:val="008F739B"/>
    <w:rsid w:val="009124DD"/>
    <w:rsid w:val="00913B9C"/>
    <w:rsid w:val="00922D69"/>
    <w:rsid w:val="00934E1D"/>
    <w:rsid w:val="00937377"/>
    <w:rsid w:val="00942369"/>
    <w:rsid w:val="00943EFC"/>
    <w:rsid w:val="0094423C"/>
    <w:rsid w:val="00945580"/>
    <w:rsid w:val="00947CB3"/>
    <w:rsid w:val="00952F23"/>
    <w:rsid w:val="00965190"/>
    <w:rsid w:val="00980613"/>
    <w:rsid w:val="00983924"/>
    <w:rsid w:val="009845B7"/>
    <w:rsid w:val="009965E8"/>
    <w:rsid w:val="009A0358"/>
    <w:rsid w:val="009A1A31"/>
    <w:rsid w:val="009B78DB"/>
    <w:rsid w:val="009C2C25"/>
    <w:rsid w:val="009D5AB7"/>
    <w:rsid w:val="009E233E"/>
    <w:rsid w:val="009E4AD9"/>
    <w:rsid w:val="009E7921"/>
    <w:rsid w:val="009F0892"/>
    <w:rsid w:val="009F0BCF"/>
    <w:rsid w:val="009F7506"/>
    <w:rsid w:val="00A124F7"/>
    <w:rsid w:val="00A17E82"/>
    <w:rsid w:val="00A24F7F"/>
    <w:rsid w:val="00A41F47"/>
    <w:rsid w:val="00A51D10"/>
    <w:rsid w:val="00A54705"/>
    <w:rsid w:val="00A56EB6"/>
    <w:rsid w:val="00A63BC0"/>
    <w:rsid w:val="00A65C5B"/>
    <w:rsid w:val="00A718A1"/>
    <w:rsid w:val="00A74E80"/>
    <w:rsid w:val="00A80599"/>
    <w:rsid w:val="00A81956"/>
    <w:rsid w:val="00A86536"/>
    <w:rsid w:val="00A90CCA"/>
    <w:rsid w:val="00A923FD"/>
    <w:rsid w:val="00A95506"/>
    <w:rsid w:val="00A95C1B"/>
    <w:rsid w:val="00A96311"/>
    <w:rsid w:val="00A97958"/>
    <w:rsid w:val="00AA7504"/>
    <w:rsid w:val="00AB123B"/>
    <w:rsid w:val="00AB28DF"/>
    <w:rsid w:val="00AB7234"/>
    <w:rsid w:val="00AD33D4"/>
    <w:rsid w:val="00AE3387"/>
    <w:rsid w:val="00AE3E45"/>
    <w:rsid w:val="00AE3EDF"/>
    <w:rsid w:val="00AF0DE6"/>
    <w:rsid w:val="00AF5065"/>
    <w:rsid w:val="00AF7404"/>
    <w:rsid w:val="00B00260"/>
    <w:rsid w:val="00B004F8"/>
    <w:rsid w:val="00B01D43"/>
    <w:rsid w:val="00B0277D"/>
    <w:rsid w:val="00B107BC"/>
    <w:rsid w:val="00B168F9"/>
    <w:rsid w:val="00B169E6"/>
    <w:rsid w:val="00B3195F"/>
    <w:rsid w:val="00B32487"/>
    <w:rsid w:val="00B368A1"/>
    <w:rsid w:val="00B62C66"/>
    <w:rsid w:val="00B67DB2"/>
    <w:rsid w:val="00B7726D"/>
    <w:rsid w:val="00B77723"/>
    <w:rsid w:val="00B81CE1"/>
    <w:rsid w:val="00B83B4F"/>
    <w:rsid w:val="00B866D5"/>
    <w:rsid w:val="00B95B7C"/>
    <w:rsid w:val="00BA3C83"/>
    <w:rsid w:val="00BA3F4B"/>
    <w:rsid w:val="00BA558A"/>
    <w:rsid w:val="00BD6DAD"/>
    <w:rsid w:val="00BD7A5A"/>
    <w:rsid w:val="00BD7ACE"/>
    <w:rsid w:val="00BF0486"/>
    <w:rsid w:val="00BF108D"/>
    <w:rsid w:val="00BF2516"/>
    <w:rsid w:val="00C12433"/>
    <w:rsid w:val="00C13D89"/>
    <w:rsid w:val="00C20848"/>
    <w:rsid w:val="00C25D0D"/>
    <w:rsid w:val="00C31777"/>
    <w:rsid w:val="00C34654"/>
    <w:rsid w:val="00C34AB5"/>
    <w:rsid w:val="00C35AD9"/>
    <w:rsid w:val="00C379A2"/>
    <w:rsid w:val="00C41BB4"/>
    <w:rsid w:val="00C519C4"/>
    <w:rsid w:val="00C56CF3"/>
    <w:rsid w:val="00C64563"/>
    <w:rsid w:val="00C65A8A"/>
    <w:rsid w:val="00C67FD5"/>
    <w:rsid w:val="00C70CE4"/>
    <w:rsid w:val="00C76AC4"/>
    <w:rsid w:val="00C8001B"/>
    <w:rsid w:val="00C8618C"/>
    <w:rsid w:val="00C86325"/>
    <w:rsid w:val="00C90590"/>
    <w:rsid w:val="00C93A32"/>
    <w:rsid w:val="00CA4606"/>
    <w:rsid w:val="00CB109E"/>
    <w:rsid w:val="00CB474C"/>
    <w:rsid w:val="00CB5E8B"/>
    <w:rsid w:val="00CC616A"/>
    <w:rsid w:val="00CD2E6F"/>
    <w:rsid w:val="00CD3107"/>
    <w:rsid w:val="00CD72F7"/>
    <w:rsid w:val="00CE09BB"/>
    <w:rsid w:val="00CE4578"/>
    <w:rsid w:val="00CE754C"/>
    <w:rsid w:val="00CF1553"/>
    <w:rsid w:val="00CF207A"/>
    <w:rsid w:val="00D00D73"/>
    <w:rsid w:val="00D05D3A"/>
    <w:rsid w:val="00D118E6"/>
    <w:rsid w:val="00D128AA"/>
    <w:rsid w:val="00D1348F"/>
    <w:rsid w:val="00D14B5F"/>
    <w:rsid w:val="00D318B7"/>
    <w:rsid w:val="00D400C4"/>
    <w:rsid w:val="00D45495"/>
    <w:rsid w:val="00D51D78"/>
    <w:rsid w:val="00D529A9"/>
    <w:rsid w:val="00D66873"/>
    <w:rsid w:val="00D80F5C"/>
    <w:rsid w:val="00D8363A"/>
    <w:rsid w:val="00D87527"/>
    <w:rsid w:val="00DA58A1"/>
    <w:rsid w:val="00DB2536"/>
    <w:rsid w:val="00DB2FB9"/>
    <w:rsid w:val="00DB720B"/>
    <w:rsid w:val="00DC092D"/>
    <w:rsid w:val="00DC0F5A"/>
    <w:rsid w:val="00DC66EA"/>
    <w:rsid w:val="00DD14BF"/>
    <w:rsid w:val="00DD37C6"/>
    <w:rsid w:val="00DD5B55"/>
    <w:rsid w:val="00DF0231"/>
    <w:rsid w:val="00DF06F3"/>
    <w:rsid w:val="00DF417A"/>
    <w:rsid w:val="00E0158F"/>
    <w:rsid w:val="00E030F0"/>
    <w:rsid w:val="00E14F69"/>
    <w:rsid w:val="00E2050D"/>
    <w:rsid w:val="00E239FE"/>
    <w:rsid w:val="00E25319"/>
    <w:rsid w:val="00E36318"/>
    <w:rsid w:val="00E402F3"/>
    <w:rsid w:val="00E429D2"/>
    <w:rsid w:val="00E43EFE"/>
    <w:rsid w:val="00E507B2"/>
    <w:rsid w:val="00E520E6"/>
    <w:rsid w:val="00E5466D"/>
    <w:rsid w:val="00E636E2"/>
    <w:rsid w:val="00E71EB0"/>
    <w:rsid w:val="00E854C7"/>
    <w:rsid w:val="00E92C94"/>
    <w:rsid w:val="00EA1869"/>
    <w:rsid w:val="00EA6050"/>
    <w:rsid w:val="00EB2B46"/>
    <w:rsid w:val="00EB589D"/>
    <w:rsid w:val="00EC2361"/>
    <w:rsid w:val="00EC54E5"/>
    <w:rsid w:val="00ED3A54"/>
    <w:rsid w:val="00EE7B79"/>
    <w:rsid w:val="00EF67B5"/>
    <w:rsid w:val="00F0092F"/>
    <w:rsid w:val="00F1472D"/>
    <w:rsid w:val="00F1691A"/>
    <w:rsid w:val="00F202E5"/>
    <w:rsid w:val="00F272AB"/>
    <w:rsid w:val="00F33C38"/>
    <w:rsid w:val="00F40820"/>
    <w:rsid w:val="00F44DFE"/>
    <w:rsid w:val="00F46A45"/>
    <w:rsid w:val="00F53526"/>
    <w:rsid w:val="00F550F2"/>
    <w:rsid w:val="00F55420"/>
    <w:rsid w:val="00F55C56"/>
    <w:rsid w:val="00F55EE3"/>
    <w:rsid w:val="00F652AE"/>
    <w:rsid w:val="00F75CEE"/>
    <w:rsid w:val="00F77638"/>
    <w:rsid w:val="00F7763B"/>
    <w:rsid w:val="00FB534C"/>
    <w:rsid w:val="00FC6705"/>
    <w:rsid w:val="00FC731C"/>
    <w:rsid w:val="00FD17CC"/>
    <w:rsid w:val="00FE28FD"/>
    <w:rsid w:val="00FE4841"/>
    <w:rsid w:val="00FE48F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f4d78,black"/>
    </o:shapedefaults>
    <o:shapelayout v:ext="edit">
      <o:idmap v:ext="edit" data="1"/>
    </o:shapelayout>
  </w:shapeDefaults>
  <w:decimalSymbol w:val=","/>
  <w:listSeparator w:val=";"/>
  <w14:docId w14:val="699936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ndara" w:hAnsi="Arial" w:cs="Times New Roman"/>
        <w:sz w:val="32"/>
        <w:szCs w:val="32"/>
        <w:lang w:val="es-ES"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8A1"/>
    <w:pPr>
      <w:spacing w:after="160" w:line="259" w:lineRule="auto"/>
      <w:jc w:val="both"/>
    </w:pPr>
    <w:rPr>
      <w:rFonts w:ascii="Calibri" w:hAnsi="Calibri"/>
      <w:color w:val="262626" w:themeColor="text1" w:themeTint="D9"/>
      <w:sz w:val="22"/>
      <w:lang w:val="es-CO"/>
    </w:rPr>
  </w:style>
  <w:style w:type="paragraph" w:styleId="Ttulo1">
    <w:name w:val="heading 1"/>
    <w:basedOn w:val="Normal"/>
    <w:next w:val="Normal"/>
    <w:link w:val="Ttulo1Car"/>
    <w:uiPriority w:val="9"/>
    <w:semiHidden/>
    <w:qFormat/>
    <w:rsid w:val="00472159"/>
    <w:pPr>
      <w:keepNext/>
      <w:keepLines/>
      <w:spacing w:before="240" w:after="0"/>
      <w:outlineLvl w:val="0"/>
    </w:pPr>
    <w:rPr>
      <w:rFonts w:asciiTheme="majorHAnsi" w:eastAsia="Times New Roman" w:hAnsiTheme="majorHAnsi"/>
      <w:color w:val="17406D" w:themeColor="text2"/>
    </w:rPr>
  </w:style>
  <w:style w:type="paragraph" w:styleId="Ttulo2">
    <w:name w:val="heading 2"/>
    <w:basedOn w:val="Normal"/>
    <w:next w:val="Normal"/>
    <w:link w:val="Ttulo2Car"/>
    <w:uiPriority w:val="9"/>
    <w:semiHidden/>
    <w:qFormat/>
    <w:rsid w:val="00AB123B"/>
    <w:pPr>
      <w:keepNext/>
      <w:keepLines/>
      <w:spacing w:before="40" w:after="0"/>
      <w:outlineLvl w:val="1"/>
    </w:pPr>
    <w:rPr>
      <w:rFonts w:eastAsia="Times New Roman"/>
      <w:color w:val="386065"/>
      <w:sz w:val="26"/>
      <w:szCs w:val="26"/>
    </w:rPr>
  </w:style>
  <w:style w:type="paragraph" w:styleId="Ttulo4">
    <w:name w:val="heading 4"/>
    <w:basedOn w:val="Normal"/>
    <w:next w:val="Normal"/>
    <w:link w:val="Ttulo4Car"/>
    <w:uiPriority w:val="9"/>
    <w:semiHidden/>
    <w:qFormat/>
    <w:rsid w:val="00AB123B"/>
    <w:pPr>
      <w:keepNext/>
      <w:keepLines/>
      <w:spacing w:before="40" w:after="0"/>
      <w:outlineLvl w:val="3"/>
    </w:pPr>
    <w:rPr>
      <w:rFonts w:eastAsia="Times New Roman"/>
      <w:i/>
      <w:iCs/>
      <w:color w:val="386065"/>
    </w:rPr>
  </w:style>
  <w:style w:type="paragraph" w:styleId="Ttulo5">
    <w:name w:val="heading 5"/>
    <w:basedOn w:val="Normal"/>
    <w:next w:val="Normal"/>
    <w:link w:val="Ttulo5Car"/>
    <w:uiPriority w:val="9"/>
    <w:semiHidden/>
    <w:qFormat/>
    <w:rsid w:val="00AB123B"/>
    <w:pPr>
      <w:keepNext/>
      <w:keepLines/>
      <w:spacing w:before="40" w:after="0"/>
      <w:outlineLvl w:val="4"/>
    </w:pPr>
    <w:rPr>
      <w:rFonts w:eastAsia="Times New Roman"/>
      <w:color w:val="386065"/>
    </w:rPr>
  </w:style>
  <w:style w:type="paragraph" w:styleId="Ttulo8">
    <w:name w:val="heading 8"/>
    <w:basedOn w:val="Normal"/>
    <w:next w:val="Normal"/>
    <w:link w:val="Ttulo8Car"/>
    <w:uiPriority w:val="9"/>
    <w:semiHidden/>
    <w:qFormat/>
    <w:rsid w:val="00AB123B"/>
    <w:pPr>
      <w:keepNext/>
      <w:keepLines/>
      <w:spacing w:before="40" w:after="0"/>
      <w:outlineLvl w:val="7"/>
    </w:pPr>
    <w:rPr>
      <w:rFonts w:eastAsia="Times New Roman"/>
      <w:color w:val="272727"/>
      <w:szCs w:val="21"/>
    </w:rPr>
  </w:style>
  <w:style w:type="paragraph" w:styleId="Ttulo9">
    <w:name w:val="heading 9"/>
    <w:basedOn w:val="Normal"/>
    <w:next w:val="Normal"/>
    <w:link w:val="Ttulo9Car"/>
    <w:uiPriority w:val="9"/>
    <w:semiHidden/>
    <w:qFormat/>
    <w:rsid w:val="00AB123B"/>
    <w:pPr>
      <w:keepNext/>
      <w:keepLines/>
      <w:spacing w:before="40" w:after="0"/>
      <w:outlineLvl w:val="8"/>
    </w:pPr>
    <w:rPr>
      <w:rFonts w:eastAsia="Times New Roman"/>
      <w:i/>
      <w:iCs/>
      <w:color w:val="272727"/>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semiHidden/>
    <w:rsid w:val="00472159"/>
    <w:rPr>
      <w:rFonts w:asciiTheme="majorHAnsi" w:eastAsia="Times New Roman" w:hAnsiTheme="majorHAnsi"/>
      <w:color w:val="17406D" w:themeColor="text2"/>
      <w:lang w:val="en-US"/>
    </w:rPr>
  </w:style>
  <w:style w:type="character" w:customStyle="1" w:styleId="Ttulo2Car">
    <w:name w:val="Título 2 Car"/>
    <w:link w:val="Ttulo2"/>
    <w:uiPriority w:val="9"/>
    <w:semiHidden/>
    <w:rsid w:val="00BD7ACE"/>
    <w:rPr>
      <w:rFonts w:eastAsia="Times New Roman"/>
      <w:color w:val="386065"/>
      <w:sz w:val="26"/>
      <w:szCs w:val="26"/>
    </w:rPr>
  </w:style>
  <w:style w:type="character" w:customStyle="1" w:styleId="Ttulo4Car">
    <w:name w:val="Título 4 Car"/>
    <w:link w:val="Ttulo4"/>
    <w:uiPriority w:val="9"/>
    <w:semiHidden/>
    <w:rsid w:val="00BD7ACE"/>
    <w:rPr>
      <w:rFonts w:eastAsia="Times New Roman"/>
      <w:i/>
      <w:iCs/>
      <w:color w:val="386065"/>
    </w:rPr>
  </w:style>
  <w:style w:type="character" w:customStyle="1" w:styleId="Ttulo5Car">
    <w:name w:val="Título 5 Car"/>
    <w:link w:val="Ttulo5"/>
    <w:uiPriority w:val="9"/>
    <w:semiHidden/>
    <w:rsid w:val="00BD7ACE"/>
    <w:rPr>
      <w:rFonts w:eastAsia="Times New Roman"/>
      <w:color w:val="386065"/>
    </w:rPr>
  </w:style>
  <w:style w:type="character" w:customStyle="1" w:styleId="Ttulo8Car">
    <w:name w:val="Título 8 Car"/>
    <w:link w:val="Ttulo8"/>
    <w:uiPriority w:val="9"/>
    <w:semiHidden/>
    <w:rsid w:val="00BD7ACE"/>
    <w:rPr>
      <w:rFonts w:eastAsia="Times New Roman"/>
      <w:color w:val="272727"/>
      <w:sz w:val="22"/>
      <w:szCs w:val="21"/>
    </w:rPr>
  </w:style>
  <w:style w:type="character" w:customStyle="1" w:styleId="Ttulo9Car">
    <w:name w:val="Título 9 Car"/>
    <w:link w:val="Ttulo9"/>
    <w:uiPriority w:val="9"/>
    <w:semiHidden/>
    <w:rsid w:val="00BD7ACE"/>
    <w:rPr>
      <w:rFonts w:eastAsia="Times New Roman"/>
      <w:i/>
      <w:iCs/>
      <w:color w:val="272727"/>
      <w:sz w:val="22"/>
      <w:szCs w:val="21"/>
    </w:rPr>
  </w:style>
  <w:style w:type="character" w:styleId="Textodelmarcadordeposicin">
    <w:name w:val="Placeholder Text"/>
    <w:uiPriority w:val="99"/>
    <w:semiHidden/>
    <w:rsid w:val="00CF207A"/>
    <w:rPr>
      <w:color w:val="595959"/>
    </w:rPr>
  </w:style>
  <w:style w:type="paragraph" w:styleId="Subttulo">
    <w:name w:val="Subtitle"/>
    <w:aliases w:val="Primer nivel"/>
    <w:basedOn w:val="Normal"/>
    <w:link w:val="SubttuloCar"/>
    <w:uiPriority w:val="1"/>
    <w:qFormat/>
    <w:rsid w:val="00DA58A1"/>
    <w:pPr>
      <w:spacing w:after="120"/>
      <w:ind w:right="-102"/>
    </w:pPr>
    <w:rPr>
      <w:rFonts w:asciiTheme="majorHAnsi" w:hAnsiTheme="majorHAnsi"/>
      <w:b/>
      <w:caps/>
      <w:color w:val="0EB1C7" w:themeColor="accent1" w:themeShade="BF"/>
      <w:sz w:val="40"/>
    </w:rPr>
  </w:style>
  <w:style w:type="character" w:customStyle="1" w:styleId="SubttuloCar">
    <w:name w:val="Subtítulo Car"/>
    <w:aliases w:val="Primer nivel Car"/>
    <w:link w:val="Subttulo"/>
    <w:uiPriority w:val="1"/>
    <w:rsid w:val="00DA58A1"/>
    <w:rPr>
      <w:rFonts w:asciiTheme="majorHAnsi" w:hAnsiTheme="majorHAnsi"/>
      <w:b/>
      <w:caps/>
      <w:color w:val="0EB1C7" w:themeColor="accent1" w:themeShade="BF"/>
      <w:sz w:val="40"/>
      <w:lang w:val="es-CO"/>
    </w:rPr>
  </w:style>
  <w:style w:type="paragraph" w:styleId="Ttulo">
    <w:name w:val="Title"/>
    <w:basedOn w:val="Normal"/>
    <w:link w:val="TtuloCar"/>
    <w:uiPriority w:val="1"/>
    <w:qFormat/>
    <w:rsid w:val="00521C03"/>
    <w:pPr>
      <w:spacing w:after="120" w:line="180" w:lineRule="auto"/>
      <w:ind w:left="510" w:right="-102"/>
    </w:pPr>
    <w:rPr>
      <w:rFonts w:asciiTheme="majorHAnsi" w:hAnsiTheme="majorHAnsi"/>
      <w:b/>
      <w:caps/>
      <w:color w:val="FFD966" w:themeColor="accent5" w:themeTint="99"/>
      <w:sz w:val="130"/>
      <w:szCs w:val="128"/>
    </w:rPr>
  </w:style>
  <w:style w:type="character" w:customStyle="1" w:styleId="TtuloCar">
    <w:name w:val="Título Car"/>
    <w:link w:val="Ttulo"/>
    <w:uiPriority w:val="1"/>
    <w:rsid w:val="00521C03"/>
    <w:rPr>
      <w:rFonts w:asciiTheme="majorHAnsi" w:hAnsiTheme="majorHAnsi"/>
      <w:b/>
      <w:caps/>
      <w:color w:val="FFD966" w:themeColor="accent5" w:themeTint="99"/>
      <w:sz w:val="130"/>
      <w:szCs w:val="128"/>
      <w:lang w:val="en-US"/>
    </w:rPr>
  </w:style>
  <w:style w:type="paragraph" w:styleId="Fecha">
    <w:name w:val="Date"/>
    <w:basedOn w:val="Normal"/>
    <w:link w:val="FechaCar"/>
    <w:uiPriority w:val="2"/>
    <w:unhideWhenUsed/>
    <w:qFormat/>
    <w:rsid w:val="00CD3107"/>
    <w:pPr>
      <w:spacing w:before="120" w:after="120"/>
    </w:pPr>
    <w:rPr>
      <w:b/>
      <w:color w:val="FFC000" w:themeColor="accent2"/>
    </w:rPr>
  </w:style>
  <w:style w:type="character" w:customStyle="1" w:styleId="FechaCar">
    <w:name w:val="Fecha Car"/>
    <w:link w:val="Fecha"/>
    <w:uiPriority w:val="2"/>
    <w:rsid w:val="00CD3107"/>
    <w:rPr>
      <w:rFonts w:asciiTheme="minorHAnsi" w:hAnsiTheme="minorHAnsi"/>
      <w:b/>
      <w:color w:val="FFC000" w:themeColor="accent2"/>
    </w:rPr>
  </w:style>
  <w:style w:type="paragraph" w:customStyle="1" w:styleId="Hora">
    <w:name w:val="Hora"/>
    <w:basedOn w:val="Normal"/>
    <w:uiPriority w:val="2"/>
    <w:semiHidden/>
    <w:qFormat/>
    <w:pPr>
      <w:spacing w:after="300" w:line="216" w:lineRule="auto"/>
      <w:contextualSpacing/>
    </w:pPr>
    <w:rPr>
      <w:b/>
      <w:bCs/>
      <w:smallCaps/>
      <w:sz w:val="44"/>
    </w:rPr>
  </w:style>
  <w:style w:type="paragraph" w:customStyle="1" w:styleId="Ubicacin">
    <w:name w:val="Ubicación"/>
    <w:basedOn w:val="Normal"/>
    <w:uiPriority w:val="3"/>
    <w:qFormat/>
    <w:rsid w:val="00472159"/>
    <w:pPr>
      <w:ind w:left="101" w:right="533"/>
    </w:pPr>
    <w:rPr>
      <w:b/>
      <w:caps/>
      <w:color w:val="FFC000" w:themeColor="accent2"/>
    </w:rPr>
  </w:style>
  <w:style w:type="paragraph" w:customStyle="1" w:styleId="Informacindecontacto">
    <w:name w:val="Información de contacto"/>
    <w:basedOn w:val="Normal"/>
    <w:uiPriority w:val="4"/>
    <w:qFormat/>
    <w:rsid w:val="00472159"/>
    <w:rPr>
      <w:b/>
      <w:noProof/>
    </w:rPr>
  </w:style>
  <w:style w:type="paragraph" w:styleId="Encabezado">
    <w:name w:val="header"/>
    <w:basedOn w:val="Normal"/>
    <w:link w:val="EncabezadoCar"/>
    <w:uiPriority w:val="99"/>
    <w:semiHidden/>
    <w:rsid w:val="001570B2"/>
    <w:pPr>
      <w:spacing w:after="0"/>
    </w:pPr>
  </w:style>
  <w:style w:type="character" w:customStyle="1" w:styleId="EncabezadoCar">
    <w:name w:val="Encabezado Car"/>
    <w:basedOn w:val="Fuentedeprrafopredeter"/>
    <w:link w:val="Encabezado"/>
    <w:uiPriority w:val="99"/>
    <w:semiHidden/>
    <w:rsid w:val="00BD7ACE"/>
    <w:rPr>
      <w:color w:val="FFFFFF" w:themeColor="background1"/>
    </w:rPr>
  </w:style>
  <w:style w:type="paragraph" w:styleId="Piedepgina">
    <w:name w:val="footer"/>
    <w:basedOn w:val="Normal"/>
    <w:link w:val="PiedepginaCar"/>
    <w:uiPriority w:val="99"/>
    <w:semiHidden/>
    <w:rsid w:val="00E43EFE"/>
    <w:pPr>
      <w:spacing w:after="0"/>
    </w:pPr>
  </w:style>
  <w:style w:type="character" w:customStyle="1" w:styleId="PiedepginaCar">
    <w:name w:val="Pie de página Car"/>
    <w:basedOn w:val="Fuentedeprrafopredeter"/>
    <w:link w:val="Piedepgina"/>
    <w:uiPriority w:val="99"/>
    <w:semiHidden/>
    <w:rsid w:val="00BD7ACE"/>
    <w:rPr>
      <w:color w:val="FFFFFF" w:themeColor="background1"/>
    </w:rPr>
  </w:style>
  <w:style w:type="character" w:styleId="nfasisintenso">
    <w:name w:val="Intense Emphasis"/>
    <w:uiPriority w:val="21"/>
    <w:semiHidden/>
    <w:unhideWhenUsed/>
    <w:qFormat/>
    <w:rsid w:val="00CF207A"/>
    <w:rPr>
      <w:i/>
      <w:iCs/>
      <w:color w:val="386065"/>
    </w:rPr>
  </w:style>
  <w:style w:type="paragraph" w:styleId="Citadestacada">
    <w:name w:val="Intense Quote"/>
    <w:basedOn w:val="Normal"/>
    <w:next w:val="Normal"/>
    <w:link w:val="CitadestacadaCar"/>
    <w:uiPriority w:val="30"/>
    <w:semiHidden/>
    <w:unhideWhenUsed/>
    <w:qFormat/>
    <w:rsid w:val="00CF207A"/>
    <w:pPr>
      <w:pBdr>
        <w:top w:val="single" w:sz="4" w:space="10" w:color="386065"/>
        <w:bottom w:val="single" w:sz="4" w:space="10" w:color="386065"/>
      </w:pBdr>
      <w:spacing w:before="360" w:after="360"/>
      <w:ind w:left="864" w:right="864"/>
      <w:jc w:val="center"/>
    </w:pPr>
    <w:rPr>
      <w:i/>
      <w:iCs/>
      <w:color w:val="386065"/>
    </w:rPr>
  </w:style>
  <w:style w:type="character" w:customStyle="1" w:styleId="CitadestacadaCar">
    <w:name w:val="Cita destacada Car"/>
    <w:link w:val="Citadestacada"/>
    <w:uiPriority w:val="30"/>
    <w:semiHidden/>
    <w:rsid w:val="00CF207A"/>
    <w:rPr>
      <w:i/>
      <w:iCs/>
      <w:color w:val="386065"/>
    </w:rPr>
  </w:style>
  <w:style w:type="character" w:styleId="Referenciaintensa">
    <w:name w:val="Intense Reference"/>
    <w:uiPriority w:val="32"/>
    <w:semiHidden/>
    <w:unhideWhenUsed/>
    <w:qFormat/>
    <w:rsid w:val="00CF207A"/>
    <w:rPr>
      <w:b/>
      <w:bCs/>
      <w:caps w:val="0"/>
      <w:smallCaps/>
      <w:color w:val="386065"/>
      <w:spacing w:val="5"/>
    </w:rPr>
  </w:style>
  <w:style w:type="paragraph" w:styleId="TtuloTDC">
    <w:name w:val="TOC Heading"/>
    <w:aliases w:val="Título nivel 1"/>
    <w:basedOn w:val="Ttulo1"/>
    <w:next w:val="Normal"/>
    <w:uiPriority w:val="39"/>
    <w:unhideWhenUsed/>
    <w:qFormat/>
    <w:rsid w:val="00B32487"/>
    <w:rPr>
      <w:color w:val="0EB1C7" w:themeColor="accent1" w:themeShade="BF"/>
      <w:sz w:val="32"/>
    </w:rPr>
  </w:style>
  <w:style w:type="paragraph" w:styleId="Textodebloque">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ipervnculo">
    <w:name w:val="Hyperlink"/>
    <w:uiPriority w:val="99"/>
    <w:unhideWhenUsed/>
    <w:rsid w:val="00CF207A"/>
    <w:rPr>
      <w:color w:val="386065"/>
      <w:u w:val="single"/>
    </w:rPr>
  </w:style>
  <w:style w:type="character" w:styleId="Hipervnculovisitado">
    <w:name w:val="FollowedHyperlink"/>
    <w:uiPriority w:val="99"/>
    <w:semiHidden/>
    <w:unhideWhenUsed/>
    <w:rsid w:val="00CF207A"/>
    <w:rPr>
      <w:color w:val="573448"/>
      <w:u w:val="single"/>
    </w:rPr>
  </w:style>
  <w:style w:type="table" w:styleId="Tablaconcuadrcula">
    <w:name w:val="Table Grid"/>
    <w:basedOn w:val="Tablanormal"/>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Sinespaciado">
    <w:name w:val="No Spacing"/>
    <w:uiPriority w:val="98"/>
    <w:semiHidden/>
    <w:qFormat/>
    <w:rsid w:val="00A95506"/>
    <w:pPr>
      <w:ind w:left="101" w:right="101"/>
    </w:pPr>
    <w:rPr>
      <w:color w:val="572111"/>
      <w:sz w:val="24"/>
      <w:szCs w:val="24"/>
      <w:lang w:val="en-US" w:eastAsia="ja-JP"/>
    </w:rPr>
  </w:style>
  <w:style w:type="paragraph" w:styleId="Descripcin">
    <w:name w:val="caption"/>
    <w:basedOn w:val="Normal"/>
    <w:next w:val="Normal"/>
    <w:uiPriority w:val="35"/>
    <w:unhideWhenUsed/>
    <w:qFormat/>
    <w:rsid w:val="00AB123B"/>
    <w:pPr>
      <w:spacing w:after="200"/>
    </w:pPr>
    <w:rPr>
      <w:i/>
      <w:iCs/>
      <w:szCs w:val="18"/>
    </w:rPr>
  </w:style>
  <w:style w:type="paragraph" w:styleId="Textodeglobo">
    <w:name w:val="Balloon Text"/>
    <w:basedOn w:val="Normal"/>
    <w:link w:val="TextodegloboCar"/>
    <w:uiPriority w:val="99"/>
    <w:semiHidden/>
    <w:unhideWhenUsed/>
    <w:rsid w:val="00AB123B"/>
    <w:pPr>
      <w:spacing w:after="0"/>
    </w:pPr>
    <w:rPr>
      <w:rFonts w:ascii="Segoe UI" w:hAnsi="Segoe UI" w:cs="Segoe UI"/>
      <w:szCs w:val="18"/>
    </w:rPr>
  </w:style>
  <w:style w:type="character" w:customStyle="1" w:styleId="TextodegloboCar">
    <w:name w:val="Texto de globo Car"/>
    <w:link w:val="Textodeglobo"/>
    <w:uiPriority w:val="99"/>
    <w:semiHidden/>
    <w:rsid w:val="00AB123B"/>
    <w:rPr>
      <w:rFonts w:ascii="Segoe UI" w:hAnsi="Segoe UI" w:cs="Segoe UI"/>
      <w:sz w:val="22"/>
      <w:szCs w:val="18"/>
    </w:rPr>
  </w:style>
  <w:style w:type="paragraph" w:styleId="Textoindependiente3">
    <w:name w:val="Body Text 3"/>
    <w:basedOn w:val="Normal"/>
    <w:link w:val="Textoindependiente3Car"/>
    <w:uiPriority w:val="99"/>
    <w:semiHidden/>
    <w:unhideWhenUsed/>
    <w:rsid w:val="00AB123B"/>
    <w:pPr>
      <w:spacing w:after="120"/>
    </w:pPr>
    <w:rPr>
      <w:szCs w:val="16"/>
    </w:rPr>
  </w:style>
  <w:style w:type="character" w:customStyle="1" w:styleId="Textoindependiente3Car">
    <w:name w:val="Texto independiente 3 Car"/>
    <w:link w:val="Textoindependiente3"/>
    <w:uiPriority w:val="99"/>
    <w:semiHidden/>
    <w:rsid w:val="00AB123B"/>
    <w:rPr>
      <w:sz w:val="22"/>
      <w:szCs w:val="16"/>
    </w:rPr>
  </w:style>
  <w:style w:type="paragraph" w:styleId="Sangra3detindependiente">
    <w:name w:val="Body Text Indent 3"/>
    <w:basedOn w:val="Normal"/>
    <w:link w:val="Sangra3detindependienteCar"/>
    <w:uiPriority w:val="99"/>
    <w:semiHidden/>
    <w:unhideWhenUsed/>
    <w:rsid w:val="00AB123B"/>
    <w:pPr>
      <w:spacing w:after="120"/>
      <w:ind w:left="360"/>
    </w:pPr>
    <w:rPr>
      <w:szCs w:val="16"/>
    </w:rPr>
  </w:style>
  <w:style w:type="character" w:customStyle="1" w:styleId="Sangra3detindependienteCar">
    <w:name w:val="Sangría 3 de t. independiente Car"/>
    <w:link w:val="Sangra3detindependiente"/>
    <w:uiPriority w:val="99"/>
    <w:semiHidden/>
    <w:rsid w:val="00AB123B"/>
    <w:rPr>
      <w:sz w:val="22"/>
      <w:szCs w:val="16"/>
    </w:rPr>
  </w:style>
  <w:style w:type="character" w:styleId="Refdecomentario">
    <w:name w:val="annotation reference"/>
    <w:uiPriority w:val="99"/>
    <w:semiHidden/>
    <w:unhideWhenUsed/>
    <w:rsid w:val="00AB123B"/>
    <w:rPr>
      <w:sz w:val="22"/>
      <w:szCs w:val="16"/>
    </w:rPr>
  </w:style>
  <w:style w:type="paragraph" w:styleId="Textocomentario">
    <w:name w:val="annotation text"/>
    <w:basedOn w:val="Normal"/>
    <w:link w:val="TextocomentarioCar"/>
    <w:uiPriority w:val="99"/>
    <w:semiHidden/>
    <w:unhideWhenUsed/>
    <w:rsid w:val="00AB123B"/>
    <w:rPr>
      <w:szCs w:val="20"/>
    </w:rPr>
  </w:style>
  <w:style w:type="character" w:customStyle="1" w:styleId="TextocomentarioCar">
    <w:name w:val="Texto comentario Car"/>
    <w:link w:val="Textocomentario"/>
    <w:uiPriority w:val="99"/>
    <w:semiHidden/>
    <w:rsid w:val="00AB123B"/>
    <w:rPr>
      <w:sz w:val="22"/>
      <w:szCs w:val="20"/>
    </w:rPr>
  </w:style>
  <w:style w:type="paragraph" w:styleId="Asuntodelcomentario">
    <w:name w:val="annotation subject"/>
    <w:basedOn w:val="Textocomentario"/>
    <w:next w:val="Textocomentario"/>
    <w:link w:val="AsuntodelcomentarioCar"/>
    <w:uiPriority w:val="99"/>
    <w:semiHidden/>
    <w:unhideWhenUsed/>
    <w:rsid w:val="00AB123B"/>
    <w:rPr>
      <w:b/>
      <w:bCs/>
    </w:rPr>
  </w:style>
  <w:style w:type="character" w:customStyle="1" w:styleId="AsuntodelcomentarioCar">
    <w:name w:val="Asunto del comentario Car"/>
    <w:link w:val="Asuntodelcomentario"/>
    <w:uiPriority w:val="99"/>
    <w:semiHidden/>
    <w:rsid w:val="00AB123B"/>
    <w:rPr>
      <w:b/>
      <w:bCs/>
      <w:sz w:val="22"/>
      <w:szCs w:val="20"/>
    </w:rPr>
  </w:style>
  <w:style w:type="paragraph" w:styleId="Mapadeldocumento">
    <w:name w:val="Document Map"/>
    <w:basedOn w:val="Normal"/>
    <w:link w:val="MapadeldocumentoCar"/>
    <w:uiPriority w:val="99"/>
    <w:semiHidden/>
    <w:unhideWhenUsed/>
    <w:rsid w:val="00AB123B"/>
    <w:pPr>
      <w:spacing w:after="0"/>
    </w:pPr>
    <w:rPr>
      <w:rFonts w:ascii="Segoe UI" w:hAnsi="Segoe UI" w:cs="Segoe UI"/>
      <w:szCs w:val="16"/>
    </w:rPr>
  </w:style>
  <w:style w:type="character" w:customStyle="1" w:styleId="MapadeldocumentoCar">
    <w:name w:val="Mapa del documento Car"/>
    <w:link w:val="Mapadeldocumento"/>
    <w:uiPriority w:val="99"/>
    <w:semiHidden/>
    <w:rsid w:val="00AB123B"/>
    <w:rPr>
      <w:rFonts w:ascii="Segoe UI" w:hAnsi="Segoe UI" w:cs="Segoe UI"/>
      <w:sz w:val="22"/>
      <w:szCs w:val="16"/>
    </w:rPr>
  </w:style>
  <w:style w:type="paragraph" w:styleId="Textonotaalfinal">
    <w:name w:val="endnote text"/>
    <w:basedOn w:val="Normal"/>
    <w:link w:val="TextonotaalfinalCar"/>
    <w:uiPriority w:val="99"/>
    <w:semiHidden/>
    <w:unhideWhenUsed/>
    <w:rsid w:val="00AB123B"/>
    <w:pPr>
      <w:spacing w:after="0"/>
    </w:pPr>
    <w:rPr>
      <w:szCs w:val="20"/>
    </w:rPr>
  </w:style>
  <w:style w:type="character" w:customStyle="1" w:styleId="TextonotaalfinalCar">
    <w:name w:val="Texto nota al final Car"/>
    <w:link w:val="Textonotaalfinal"/>
    <w:uiPriority w:val="99"/>
    <w:semiHidden/>
    <w:rsid w:val="00AB123B"/>
    <w:rPr>
      <w:sz w:val="22"/>
      <w:szCs w:val="20"/>
    </w:rPr>
  </w:style>
  <w:style w:type="paragraph" w:styleId="Remitedesobre">
    <w:name w:val="envelope return"/>
    <w:basedOn w:val="Normal"/>
    <w:uiPriority w:val="99"/>
    <w:semiHidden/>
    <w:unhideWhenUsed/>
    <w:rsid w:val="00AB123B"/>
    <w:pPr>
      <w:spacing w:after="0"/>
    </w:pPr>
    <w:rPr>
      <w:rFonts w:eastAsia="Times New Roman"/>
      <w:szCs w:val="20"/>
    </w:rPr>
  </w:style>
  <w:style w:type="paragraph" w:styleId="Textonotapie">
    <w:name w:val="footnote text"/>
    <w:basedOn w:val="Normal"/>
    <w:link w:val="TextonotapieCar"/>
    <w:uiPriority w:val="99"/>
    <w:semiHidden/>
    <w:unhideWhenUsed/>
    <w:rsid w:val="00AB123B"/>
    <w:pPr>
      <w:spacing w:after="0"/>
    </w:pPr>
    <w:rPr>
      <w:szCs w:val="20"/>
    </w:rPr>
  </w:style>
  <w:style w:type="character" w:customStyle="1" w:styleId="TextonotapieCar">
    <w:name w:val="Texto nota pie Car"/>
    <w:link w:val="Textonotapie"/>
    <w:uiPriority w:val="99"/>
    <w:semiHidden/>
    <w:rsid w:val="00AB123B"/>
    <w:rPr>
      <w:sz w:val="22"/>
      <w:szCs w:val="20"/>
    </w:rPr>
  </w:style>
  <w:style w:type="character" w:styleId="CdigoHTML">
    <w:name w:val="HTML Code"/>
    <w:uiPriority w:val="99"/>
    <w:semiHidden/>
    <w:unhideWhenUsed/>
    <w:rsid w:val="00AB123B"/>
    <w:rPr>
      <w:rFonts w:ascii="Consolas" w:hAnsi="Consolas"/>
      <w:sz w:val="22"/>
      <w:szCs w:val="20"/>
    </w:rPr>
  </w:style>
  <w:style w:type="character" w:styleId="TecladoHTML">
    <w:name w:val="HTML Keyboard"/>
    <w:uiPriority w:val="99"/>
    <w:semiHidden/>
    <w:unhideWhenUsed/>
    <w:rsid w:val="00AB123B"/>
    <w:rPr>
      <w:rFonts w:ascii="Consolas" w:hAnsi="Consolas"/>
      <w:sz w:val="22"/>
      <w:szCs w:val="20"/>
    </w:rPr>
  </w:style>
  <w:style w:type="paragraph" w:styleId="HTMLconformatoprevio">
    <w:name w:val="HTML Preformatted"/>
    <w:basedOn w:val="Normal"/>
    <w:link w:val="HTMLconformatoprevioCar"/>
    <w:uiPriority w:val="99"/>
    <w:semiHidden/>
    <w:unhideWhenUsed/>
    <w:rsid w:val="00AB123B"/>
    <w:pPr>
      <w:spacing w:after="0"/>
    </w:pPr>
    <w:rPr>
      <w:rFonts w:ascii="Consolas" w:hAnsi="Consolas"/>
      <w:szCs w:val="20"/>
    </w:rPr>
  </w:style>
  <w:style w:type="character" w:customStyle="1" w:styleId="HTMLconformatoprevioCar">
    <w:name w:val="HTML con formato previo Car"/>
    <w:link w:val="HTMLconformatoprevio"/>
    <w:uiPriority w:val="99"/>
    <w:semiHidden/>
    <w:rsid w:val="00AB123B"/>
    <w:rPr>
      <w:rFonts w:ascii="Consolas" w:hAnsi="Consolas"/>
      <w:sz w:val="22"/>
      <w:szCs w:val="20"/>
    </w:rPr>
  </w:style>
  <w:style w:type="character" w:styleId="MquinadeescribirHTML">
    <w:name w:val="HTML Typewriter"/>
    <w:uiPriority w:val="99"/>
    <w:semiHidden/>
    <w:unhideWhenUsed/>
    <w:rsid w:val="00AB123B"/>
    <w:rPr>
      <w:rFonts w:ascii="Consolas" w:hAnsi="Consolas"/>
      <w:sz w:val="22"/>
      <w:szCs w:val="20"/>
    </w:rPr>
  </w:style>
  <w:style w:type="paragraph" w:styleId="Textomacro">
    <w:name w:val="macro"/>
    <w:link w:val="TextomacroC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line="288" w:lineRule="auto"/>
      <w:ind w:left="101" w:right="101"/>
    </w:pPr>
    <w:rPr>
      <w:rFonts w:ascii="Consolas" w:hAnsi="Consolas"/>
      <w:color w:val="572111"/>
      <w:sz w:val="22"/>
      <w:lang w:val="en-US" w:eastAsia="ja-JP"/>
    </w:rPr>
  </w:style>
  <w:style w:type="character" w:customStyle="1" w:styleId="TextomacroCar">
    <w:name w:val="Texto macro Car"/>
    <w:link w:val="Textomacro"/>
    <w:uiPriority w:val="99"/>
    <w:semiHidden/>
    <w:rsid w:val="00AB123B"/>
    <w:rPr>
      <w:rFonts w:ascii="Consolas" w:hAnsi="Consolas"/>
      <w:sz w:val="22"/>
      <w:szCs w:val="20"/>
    </w:rPr>
  </w:style>
  <w:style w:type="paragraph" w:styleId="Textosinformato">
    <w:name w:val="Plain Text"/>
    <w:basedOn w:val="Normal"/>
    <w:link w:val="TextosinformatoCar"/>
    <w:uiPriority w:val="99"/>
    <w:semiHidden/>
    <w:unhideWhenUsed/>
    <w:rsid w:val="00AB123B"/>
    <w:pPr>
      <w:spacing w:after="0"/>
    </w:pPr>
    <w:rPr>
      <w:rFonts w:ascii="Consolas" w:hAnsi="Consolas"/>
      <w:szCs w:val="21"/>
    </w:rPr>
  </w:style>
  <w:style w:type="character" w:customStyle="1" w:styleId="TextosinformatoCar">
    <w:name w:val="Texto sin formato Car"/>
    <w:link w:val="Textosinformato"/>
    <w:uiPriority w:val="99"/>
    <w:semiHidden/>
    <w:rsid w:val="00AB123B"/>
    <w:rPr>
      <w:rFonts w:ascii="Consolas" w:hAnsi="Consolas"/>
      <w:sz w:val="22"/>
      <w:szCs w:val="21"/>
    </w:rPr>
  </w:style>
  <w:style w:type="paragraph" w:customStyle="1" w:styleId="REFERENCIA">
    <w:name w:val="REFERENCIA"/>
    <w:basedOn w:val="Listaconnmeros"/>
    <w:qFormat/>
    <w:rsid w:val="00B3195F"/>
    <w:pPr>
      <w:numPr>
        <w:numId w:val="0"/>
      </w:numPr>
      <w:spacing w:before="200" w:after="0" w:line="240" w:lineRule="auto"/>
      <w:ind w:left="284" w:hanging="284"/>
      <w:jc w:val="left"/>
    </w:pPr>
    <w:rPr>
      <w:rFonts w:ascii="Calibri Light" w:eastAsiaTheme="minorEastAsia" w:hAnsi="Calibri Light"/>
      <w:color w:val="104864" w:themeColor="background2" w:themeShade="40"/>
      <w:kern w:val="20"/>
      <w:sz w:val="18"/>
      <w:szCs w:val="18"/>
      <w:lang w:eastAsia="en-US"/>
    </w:rPr>
  </w:style>
  <w:style w:type="paragraph" w:styleId="Listaconnmeros">
    <w:name w:val="List Number"/>
    <w:basedOn w:val="Normal"/>
    <w:uiPriority w:val="99"/>
    <w:semiHidden/>
    <w:unhideWhenUsed/>
    <w:rsid w:val="00DA58A1"/>
    <w:pPr>
      <w:numPr>
        <w:numId w:val="9"/>
      </w:numPr>
      <w:contextualSpacing/>
    </w:pPr>
  </w:style>
  <w:style w:type="paragraph" w:customStyle="1" w:styleId="Referenciasimagenes">
    <w:name w:val="Referencias imagenes"/>
    <w:basedOn w:val="Normal"/>
    <w:qFormat/>
    <w:rsid w:val="00420BF5"/>
    <w:pPr>
      <w:jc w:val="center"/>
    </w:pPr>
    <w:rPr>
      <w:color w:val="808080" w:themeColor="background1" w:themeShade="80"/>
      <w:sz w:val="18"/>
    </w:rPr>
  </w:style>
  <w:style w:type="paragraph" w:customStyle="1" w:styleId="Estilo1">
    <w:name w:val="Estilo1"/>
    <w:basedOn w:val="Subttulo"/>
    <w:next w:val="Ttulo1"/>
    <w:qFormat/>
    <w:rsid w:val="00DC092D"/>
  </w:style>
  <w:style w:type="paragraph" w:styleId="TDC1">
    <w:name w:val="toc 1"/>
    <w:basedOn w:val="Normal"/>
    <w:next w:val="Normal"/>
    <w:autoRedefine/>
    <w:uiPriority w:val="39"/>
    <w:rsid w:val="00DC092D"/>
    <w:pPr>
      <w:spacing w:after="100"/>
    </w:pPr>
  </w:style>
  <w:style w:type="paragraph" w:styleId="Prrafodelista">
    <w:name w:val="List Paragraph"/>
    <w:basedOn w:val="Normal"/>
    <w:uiPriority w:val="34"/>
    <w:qFormat/>
    <w:rsid w:val="000973E4"/>
    <w:pPr>
      <w:ind w:left="720"/>
      <w:contextualSpacing/>
    </w:pPr>
    <w:rPr>
      <w:rFonts w:eastAsiaTheme="minorHAnsi" w:cstheme="minorBidi"/>
      <w:color w:val="auto"/>
      <w:szCs w:val="22"/>
      <w:lang w:eastAsia="en-US"/>
    </w:rPr>
  </w:style>
  <w:style w:type="character" w:styleId="Refdenotaalpie">
    <w:name w:val="footnote reference"/>
    <w:basedOn w:val="Fuentedeprrafopredeter"/>
    <w:uiPriority w:val="99"/>
    <w:semiHidden/>
    <w:unhideWhenUsed/>
    <w:rsid w:val="001B2F1D"/>
    <w:rPr>
      <w:vertAlign w:val="superscript"/>
    </w:rPr>
  </w:style>
  <w:style w:type="paragraph" w:styleId="TDC2">
    <w:name w:val="toc 2"/>
    <w:basedOn w:val="Normal"/>
    <w:next w:val="Normal"/>
    <w:autoRedefine/>
    <w:uiPriority w:val="39"/>
    <w:rsid w:val="00AA7504"/>
    <w:pPr>
      <w:spacing w:after="100"/>
      <w:ind w:left="220"/>
    </w:pPr>
  </w:style>
  <w:style w:type="paragraph" w:styleId="Listaconvietas">
    <w:name w:val="List Bullet"/>
    <w:basedOn w:val="Normal"/>
    <w:uiPriority w:val="1"/>
    <w:unhideWhenUsed/>
    <w:qFormat/>
    <w:rsid w:val="000A3164"/>
    <w:pPr>
      <w:spacing w:after="0" w:line="240" w:lineRule="auto"/>
      <w:ind w:left="648" w:hanging="360"/>
      <w:jc w:val="left"/>
    </w:pPr>
    <w:rPr>
      <w:rFonts w:ascii="Calibri Light" w:eastAsiaTheme="minorEastAsia" w:hAnsi="Calibri Light"/>
      <w:color w:val="104864" w:themeColor="background2" w:themeShade="40"/>
      <w:kern w:val="20"/>
      <w:sz w:val="20"/>
      <w:szCs w:val="22"/>
      <w:lang w:eastAsia="en-US"/>
    </w:rPr>
  </w:style>
  <w:style w:type="paragraph" w:customStyle="1" w:styleId="Normal-tabla">
    <w:name w:val="Normal-tabla"/>
    <w:basedOn w:val="Normal"/>
    <w:qFormat/>
    <w:rsid w:val="000A3164"/>
    <w:pPr>
      <w:spacing w:after="0" w:line="240" w:lineRule="auto"/>
      <w:jc w:val="left"/>
    </w:pPr>
    <w:rPr>
      <w:rFonts w:ascii="Calibri Light" w:eastAsiaTheme="minorEastAsia" w:hAnsi="Calibri Light"/>
      <w:color w:val="104864" w:themeColor="background2" w:themeShade="40"/>
      <w:sz w:val="18"/>
      <w:szCs w:val="20"/>
      <w:lang w:eastAsia="ja-JP"/>
    </w:rPr>
  </w:style>
  <w:style w:type="table" w:styleId="Cuadrculamedia3-nfasis1">
    <w:name w:val="Medium Grid 3 Accent 1"/>
    <w:basedOn w:val="Tablanormal"/>
    <w:uiPriority w:val="69"/>
    <w:rsid w:val="000A3164"/>
    <w:rPr>
      <w:rFonts w:asciiTheme="minorHAnsi" w:eastAsiaTheme="minorEastAsia" w:hAnsiTheme="minorHAnsi"/>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F5F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ED9F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ED9F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ED9F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ED9F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EBF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EBF7" w:themeFill="accent1" w:themeFillTint="7F"/>
      </w:tcPr>
    </w:tblStylePr>
  </w:style>
  <w:style w:type="paragraph" w:customStyle="1" w:styleId="Listaconvietas-tabla">
    <w:name w:val="Lista con viñetas - tabla"/>
    <w:basedOn w:val="Listaconvietas"/>
    <w:qFormat/>
    <w:rsid w:val="000A3164"/>
    <w:rPr>
      <w:sz w:val="18"/>
    </w:rPr>
  </w:style>
  <w:style w:type="table" w:styleId="Tablaconcuadrcula3-nfasis1">
    <w:name w:val="Grid Table 3 Accent 1"/>
    <w:basedOn w:val="Tablanormal"/>
    <w:uiPriority w:val="48"/>
    <w:rsid w:val="002F45B9"/>
    <w:tblPr>
      <w:tblStyleRowBandSize w:val="1"/>
      <w:tblStyleColBandSize w:val="1"/>
      <w:tblBorders>
        <w:top w:val="single" w:sz="4" w:space="0" w:color="81E7F6" w:themeColor="accent1" w:themeTint="99"/>
        <w:left w:val="single" w:sz="4" w:space="0" w:color="81E7F6" w:themeColor="accent1" w:themeTint="99"/>
        <w:bottom w:val="single" w:sz="4" w:space="0" w:color="81E7F6" w:themeColor="accent1" w:themeTint="99"/>
        <w:right w:val="single" w:sz="4" w:space="0" w:color="81E7F6" w:themeColor="accent1" w:themeTint="99"/>
        <w:insideH w:val="single" w:sz="4" w:space="0" w:color="81E7F6" w:themeColor="accent1" w:themeTint="99"/>
        <w:insideV w:val="single" w:sz="4" w:space="0" w:color="81E7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7FC" w:themeFill="accent1" w:themeFillTint="33"/>
      </w:tcPr>
    </w:tblStylePr>
    <w:tblStylePr w:type="band1Horz">
      <w:tblPr/>
      <w:tcPr>
        <w:shd w:val="clear" w:color="auto" w:fill="D5F7FC" w:themeFill="accent1" w:themeFillTint="33"/>
      </w:tcPr>
    </w:tblStylePr>
    <w:tblStylePr w:type="neCell">
      <w:tblPr/>
      <w:tcPr>
        <w:tcBorders>
          <w:bottom w:val="single" w:sz="4" w:space="0" w:color="81E7F6" w:themeColor="accent1" w:themeTint="99"/>
        </w:tcBorders>
      </w:tcPr>
    </w:tblStylePr>
    <w:tblStylePr w:type="nwCell">
      <w:tblPr/>
      <w:tcPr>
        <w:tcBorders>
          <w:bottom w:val="single" w:sz="4" w:space="0" w:color="81E7F6" w:themeColor="accent1" w:themeTint="99"/>
        </w:tcBorders>
      </w:tcPr>
    </w:tblStylePr>
    <w:tblStylePr w:type="seCell">
      <w:tblPr/>
      <w:tcPr>
        <w:tcBorders>
          <w:top w:val="single" w:sz="4" w:space="0" w:color="81E7F6" w:themeColor="accent1" w:themeTint="99"/>
        </w:tcBorders>
      </w:tcPr>
    </w:tblStylePr>
    <w:tblStylePr w:type="swCell">
      <w:tblPr/>
      <w:tcPr>
        <w:tcBorders>
          <w:top w:val="single" w:sz="4" w:space="0" w:color="81E7F6" w:themeColor="accent1" w:themeTint="99"/>
        </w:tcBorders>
      </w:tcPr>
    </w:tblStylePr>
  </w:style>
  <w:style w:type="character" w:customStyle="1" w:styleId="A6">
    <w:name w:val="A6"/>
    <w:uiPriority w:val="99"/>
    <w:rsid w:val="008E304D"/>
    <w:rPr>
      <w:rFonts w:cs="Work Sans Light"/>
      <w:color w:val="000000"/>
    </w:rPr>
  </w:style>
  <w:style w:type="character" w:customStyle="1" w:styleId="A1">
    <w:name w:val="A1"/>
    <w:uiPriority w:val="99"/>
    <w:rsid w:val="00B0277D"/>
    <w:rPr>
      <w:rFonts w:cs="Work Sans Light"/>
      <w:color w:val="403F41"/>
      <w:sz w:val="20"/>
      <w:szCs w:val="20"/>
    </w:rPr>
  </w:style>
  <w:style w:type="paragraph" w:customStyle="1" w:styleId="Pa3">
    <w:name w:val="Pa3"/>
    <w:basedOn w:val="Normal"/>
    <w:next w:val="Normal"/>
    <w:uiPriority w:val="99"/>
    <w:rsid w:val="005860AC"/>
    <w:pPr>
      <w:autoSpaceDE w:val="0"/>
      <w:autoSpaceDN w:val="0"/>
      <w:adjustRightInd w:val="0"/>
      <w:spacing w:after="0" w:line="241" w:lineRule="atLeast"/>
      <w:jc w:val="left"/>
    </w:pPr>
    <w:rPr>
      <w:rFonts w:ascii="Work Sans Light" w:hAnsi="Work Sans Light"/>
      <w:color w:val="auto"/>
      <w:sz w:val="24"/>
      <w:szCs w:val="24"/>
    </w:rPr>
  </w:style>
  <w:style w:type="character" w:customStyle="1" w:styleId="A4">
    <w:name w:val="A4"/>
    <w:uiPriority w:val="99"/>
    <w:rsid w:val="005860AC"/>
    <w:rPr>
      <w:rFonts w:cs="Work Sans Light"/>
      <w:color w:val="403F41"/>
      <w:sz w:val="11"/>
      <w:szCs w:val="11"/>
    </w:rPr>
  </w:style>
  <w:style w:type="paragraph" w:customStyle="1" w:styleId="Default">
    <w:name w:val="Default"/>
    <w:rsid w:val="00A51D10"/>
    <w:pPr>
      <w:autoSpaceDE w:val="0"/>
      <w:autoSpaceDN w:val="0"/>
      <w:adjustRightInd w:val="0"/>
    </w:pPr>
    <w:rPr>
      <w:rFonts w:ascii="Calibri" w:hAnsi="Calibri" w:cs="Calibri"/>
      <w:color w:val="000000"/>
      <w:sz w:val="24"/>
      <w:szCs w:val="24"/>
      <w:lang w:val="es-CO"/>
    </w:rPr>
  </w:style>
  <w:style w:type="table" w:styleId="Tablaconcuadrcula3-nfasis4">
    <w:name w:val="Grid Table 3 Accent 4"/>
    <w:basedOn w:val="Tablanormal"/>
    <w:uiPriority w:val="48"/>
    <w:rsid w:val="00776881"/>
    <w:tblPr>
      <w:tblStyleRowBandSize w:val="1"/>
      <w:tblStyleColBandSize w:val="1"/>
      <w:tblBorders>
        <w:top w:val="single" w:sz="4" w:space="0" w:color="81E7F6" w:themeColor="accent4" w:themeTint="99"/>
        <w:left w:val="single" w:sz="4" w:space="0" w:color="81E7F6" w:themeColor="accent4" w:themeTint="99"/>
        <w:bottom w:val="single" w:sz="4" w:space="0" w:color="81E7F6" w:themeColor="accent4" w:themeTint="99"/>
        <w:right w:val="single" w:sz="4" w:space="0" w:color="81E7F6" w:themeColor="accent4" w:themeTint="99"/>
        <w:insideH w:val="single" w:sz="4" w:space="0" w:color="81E7F6" w:themeColor="accent4" w:themeTint="99"/>
        <w:insideV w:val="single" w:sz="4" w:space="0" w:color="81E7F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7FC" w:themeFill="accent4" w:themeFillTint="33"/>
      </w:tcPr>
    </w:tblStylePr>
    <w:tblStylePr w:type="band1Horz">
      <w:tblPr/>
      <w:tcPr>
        <w:shd w:val="clear" w:color="auto" w:fill="D5F7FC" w:themeFill="accent4" w:themeFillTint="33"/>
      </w:tcPr>
    </w:tblStylePr>
    <w:tblStylePr w:type="neCell">
      <w:tblPr/>
      <w:tcPr>
        <w:tcBorders>
          <w:bottom w:val="single" w:sz="4" w:space="0" w:color="81E7F6" w:themeColor="accent4" w:themeTint="99"/>
        </w:tcBorders>
      </w:tcPr>
    </w:tblStylePr>
    <w:tblStylePr w:type="nwCell">
      <w:tblPr/>
      <w:tcPr>
        <w:tcBorders>
          <w:bottom w:val="single" w:sz="4" w:space="0" w:color="81E7F6" w:themeColor="accent4" w:themeTint="99"/>
        </w:tcBorders>
      </w:tcPr>
    </w:tblStylePr>
    <w:tblStylePr w:type="seCell">
      <w:tblPr/>
      <w:tcPr>
        <w:tcBorders>
          <w:top w:val="single" w:sz="4" w:space="0" w:color="81E7F6" w:themeColor="accent4" w:themeTint="99"/>
        </w:tcBorders>
      </w:tcPr>
    </w:tblStylePr>
    <w:tblStylePr w:type="swCell">
      <w:tblPr/>
      <w:tcPr>
        <w:tcBorders>
          <w:top w:val="single" w:sz="4" w:space="0" w:color="81E7F6" w:themeColor="accent4" w:themeTint="99"/>
        </w:tcBorders>
      </w:tcPr>
    </w:tblStylePr>
  </w:style>
  <w:style w:type="paragraph" w:customStyle="1" w:styleId="PRRAFO">
    <w:name w:val="PÁRRAFO"/>
    <w:basedOn w:val="Normal"/>
    <w:qFormat/>
    <w:rsid w:val="00C56CF3"/>
    <w:pPr>
      <w:spacing w:after="0" w:line="240" w:lineRule="auto"/>
      <w:ind w:firstLine="284"/>
      <w:jc w:val="left"/>
    </w:pPr>
    <w:rPr>
      <w:rFonts w:eastAsiaTheme="minorEastAsia"/>
      <w:color w:val="104864" w:themeColor="background2" w:themeShade="40"/>
      <w:szCs w:val="20"/>
      <w:lang w:eastAsia="ja-JP"/>
    </w:rPr>
  </w:style>
  <w:style w:type="table" w:styleId="Tablaconcuadrcula4-nfasis4">
    <w:name w:val="Grid Table 4 Accent 4"/>
    <w:basedOn w:val="Tablanormal"/>
    <w:uiPriority w:val="49"/>
    <w:rsid w:val="004B7294"/>
    <w:tblPr>
      <w:tblStyleRowBandSize w:val="1"/>
      <w:tblStyleColBandSize w:val="1"/>
      <w:tblBorders>
        <w:top w:val="single" w:sz="4" w:space="0" w:color="81E7F6" w:themeColor="accent4" w:themeTint="99"/>
        <w:left w:val="single" w:sz="4" w:space="0" w:color="81E7F6" w:themeColor="accent4" w:themeTint="99"/>
        <w:bottom w:val="single" w:sz="4" w:space="0" w:color="81E7F6" w:themeColor="accent4" w:themeTint="99"/>
        <w:right w:val="single" w:sz="4" w:space="0" w:color="81E7F6" w:themeColor="accent4" w:themeTint="99"/>
        <w:insideH w:val="single" w:sz="4" w:space="0" w:color="81E7F6" w:themeColor="accent4" w:themeTint="99"/>
        <w:insideV w:val="single" w:sz="4" w:space="0" w:color="81E7F6" w:themeColor="accent4" w:themeTint="99"/>
      </w:tblBorders>
    </w:tblPr>
    <w:tblStylePr w:type="firstRow">
      <w:rPr>
        <w:b/>
        <w:bCs/>
        <w:color w:val="FFFFFF" w:themeColor="background1"/>
      </w:rPr>
      <w:tblPr/>
      <w:tcPr>
        <w:tcBorders>
          <w:top w:val="single" w:sz="4" w:space="0" w:color="2ED9F0" w:themeColor="accent4"/>
          <w:left w:val="single" w:sz="4" w:space="0" w:color="2ED9F0" w:themeColor="accent4"/>
          <w:bottom w:val="single" w:sz="4" w:space="0" w:color="2ED9F0" w:themeColor="accent4"/>
          <w:right w:val="single" w:sz="4" w:space="0" w:color="2ED9F0" w:themeColor="accent4"/>
          <w:insideH w:val="nil"/>
          <w:insideV w:val="nil"/>
        </w:tcBorders>
        <w:shd w:val="clear" w:color="auto" w:fill="2ED9F0" w:themeFill="accent4"/>
      </w:tcPr>
    </w:tblStylePr>
    <w:tblStylePr w:type="lastRow">
      <w:rPr>
        <w:b/>
        <w:bCs/>
      </w:rPr>
      <w:tblPr/>
      <w:tcPr>
        <w:tcBorders>
          <w:top w:val="double" w:sz="4" w:space="0" w:color="2ED9F0" w:themeColor="accent4"/>
        </w:tcBorders>
      </w:tcPr>
    </w:tblStylePr>
    <w:tblStylePr w:type="firstCol">
      <w:rPr>
        <w:b/>
        <w:bCs/>
      </w:rPr>
    </w:tblStylePr>
    <w:tblStylePr w:type="lastCol">
      <w:rPr>
        <w:b/>
        <w:bCs/>
      </w:rPr>
    </w:tblStylePr>
    <w:tblStylePr w:type="band1Vert">
      <w:tblPr/>
      <w:tcPr>
        <w:shd w:val="clear" w:color="auto" w:fill="D5F7FC" w:themeFill="accent4" w:themeFillTint="33"/>
      </w:tcPr>
    </w:tblStylePr>
    <w:tblStylePr w:type="band1Horz">
      <w:tblPr/>
      <w:tcPr>
        <w:shd w:val="clear" w:color="auto" w:fill="D5F7FC" w:themeFill="accent4" w:themeFillTint="33"/>
      </w:tcPr>
    </w:tblStylePr>
  </w:style>
  <w:style w:type="table" w:styleId="Tablaconcuadrcula5oscura-nfasis1">
    <w:name w:val="Grid Table 5 Dark Accent 1"/>
    <w:basedOn w:val="Tablanormal"/>
    <w:uiPriority w:val="50"/>
    <w:rsid w:val="004B72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7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D9F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D9F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D9F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D9F0" w:themeFill="accent1"/>
      </w:tcPr>
    </w:tblStylePr>
    <w:tblStylePr w:type="band1Vert">
      <w:tblPr/>
      <w:tcPr>
        <w:shd w:val="clear" w:color="auto" w:fill="ABEFF9" w:themeFill="accent1" w:themeFillTint="66"/>
      </w:tcPr>
    </w:tblStylePr>
    <w:tblStylePr w:type="band1Horz">
      <w:tblPr/>
      <w:tcPr>
        <w:shd w:val="clear" w:color="auto" w:fill="ABEFF9" w:themeFill="accent1" w:themeFillTint="66"/>
      </w:tcPr>
    </w:tblStylePr>
  </w:style>
  <w:style w:type="table" w:styleId="Tablaconcuadrcula5oscura-nfasis4">
    <w:name w:val="Grid Table 5 Dark Accent 4"/>
    <w:basedOn w:val="Tablanormal"/>
    <w:uiPriority w:val="50"/>
    <w:rsid w:val="004B72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7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D9F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D9F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D9F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D9F0" w:themeFill="accent4"/>
      </w:tcPr>
    </w:tblStylePr>
    <w:tblStylePr w:type="band1Vert">
      <w:tblPr/>
      <w:tcPr>
        <w:shd w:val="clear" w:color="auto" w:fill="ABEFF9" w:themeFill="accent4" w:themeFillTint="66"/>
      </w:tcPr>
    </w:tblStylePr>
    <w:tblStylePr w:type="band1Horz">
      <w:tblPr/>
      <w:tcPr>
        <w:shd w:val="clear" w:color="auto" w:fill="ABEFF9" w:themeFill="accent4" w:themeFillTint="66"/>
      </w:tcPr>
    </w:tblStylePr>
  </w:style>
  <w:style w:type="character" w:customStyle="1" w:styleId="Mencinsinresolver1">
    <w:name w:val="Mención sin resolver1"/>
    <w:basedOn w:val="Fuentedeprrafopredeter"/>
    <w:uiPriority w:val="99"/>
    <w:semiHidden/>
    <w:unhideWhenUsed/>
    <w:rsid w:val="000865AC"/>
    <w:rPr>
      <w:color w:val="605E5C"/>
      <w:shd w:val="clear" w:color="auto" w:fill="E1DFDD"/>
    </w:rPr>
  </w:style>
  <w:style w:type="paragraph" w:customStyle="1" w:styleId="msonormal0">
    <w:name w:val="msonormal"/>
    <w:basedOn w:val="Normal"/>
    <w:rsid w:val="001C6FC7"/>
    <w:pPr>
      <w:spacing w:before="100" w:beforeAutospacing="1" w:after="100" w:afterAutospacing="1" w:line="240" w:lineRule="auto"/>
      <w:jc w:val="left"/>
    </w:pPr>
    <w:rPr>
      <w:rFonts w:ascii="Times New Roman" w:eastAsia="Times New Roman" w:hAnsi="Times New Roman"/>
      <w:color w:val="auto"/>
      <w:sz w:val="24"/>
      <w:szCs w:val="24"/>
      <w:lang w:eastAsia="es-CO"/>
    </w:rPr>
  </w:style>
  <w:style w:type="paragraph" w:customStyle="1" w:styleId="font5">
    <w:name w:val="font5"/>
    <w:basedOn w:val="Normal"/>
    <w:rsid w:val="001C6FC7"/>
    <w:pPr>
      <w:spacing w:before="100" w:beforeAutospacing="1" w:after="100" w:afterAutospacing="1" w:line="240" w:lineRule="auto"/>
      <w:jc w:val="left"/>
    </w:pPr>
    <w:rPr>
      <w:rFonts w:ascii="Tahoma" w:eastAsia="Times New Roman" w:hAnsi="Tahoma" w:cs="Tahoma"/>
      <w:b/>
      <w:bCs/>
      <w:color w:val="000000"/>
      <w:sz w:val="18"/>
      <w:szCs w:val="18"/>
      <w:lang w:eastAsia="es-CO"/>
    </w:rPr>
  </w:style>
  <w:style w:type="paragraph" w:customStyle="1" w:styleId="xl68">
    <w:name w:val="xl68"/>
    <w:basedOn w:val="Normal"/>
    <w:rsid w:val="001C6F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eastAsia="es-CO"/>
    </w:rPr>
  </w:style>
  <w:style w:type="paragraph" w:customStyle="1" w:styleId="xl69">
    <w:name w:val="xl69"/>
    <w:basedOn w:val="Normal"/>
    <w:rsid w:val="001C6F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eastAsia="es-CO"/>
    </w:rPr>
  </w:style>
  <w:style w:type="paragraph" w:customStyle="1" w:styleId="xl70">
    <w:name w:val="xl70"/>
    <w:basedOn w:val="Normal"/>
    <w:rsid w:val="001C6F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eastAsia="es-CO"/>
    </w:rPr>
  </w:style>
  <w:style w:type="paragraph" w:customStyle="1" w:styleId="xl71">
    <w:name w:val="xl71"/>
    <w:basedOn w:val="Normal"/>
    <w:rsid w:val="001C6F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eastAsia="es-CO"/>
    </w:rPr>
  </w:style>
  <w:style w:type="paragraph" w:customStyle="1" w:styleId="xl72">
    <w:name w:val="xl72"/>
    <w:basedOn w:val="Normal"/>
    <w:rsid w:val="001C6F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eastAsia="es-CO"/>
    </w:rPr>
  </w:style>
  <w:style w:type="paragraph" w:customStyle="1" w:styleId="xl73">
    <w:name w:val="xl73"/>
    <w:basedOn w:val="Normal"/>
    <w:rsid w:val="001C6F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eastAsia="es-CO"/>
    </w:rPr>
  </w:style>
  <w:style w:type="paragraph" w:customStyle="1" w:styleId="xl74">
    <w:name w:val="xl74"/>
    <w:basedOn w:val="Normal"/>
    <w:rsid w:val="001C6F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eastAsia="es-CO"/>
    </w:rPr>
  </w:style>
  <w:style w:type="paragraph" w:customStyle="1" w:styleId="xl75">
    <w:name w:val="xl75"/>
    <w:basedOn w:val="Normal"/>
    <w:rsid w:val="001C6FC7"/>
    <w:pPr>
      <w:spacing w:before="100" w:beforeAutospacing="1" w:after="100" w:afterAutospacing="1" w:line="240" w:lineRule="auto"/>
      <w:jc w:val="left"/>
    </w:pPr>
    <w:rPr>
      <w:rFonts w:ascii="Arial" w:eastAsia="Times New Roman" w:hAnsi="Arial" w:cs="Arial"/>
      <w:color w:val="auto"/>
      <w:sz w:val="20"/>
      <w:szCs w:val="20"/>
      <w:lang w:eastAsia="es-CO"/>
    </w:rPr>
  </w:style>
  <w:style w:type="paragraph" w:customStyle="1" w:styleId="xl76">
    <w:name w:val="xl76"/>
    <w:basedOn w:val="Normal"/>
    <w:rsid w:val="001C6FC7"/>
    <w:pPr>
      <w:spacing w:before="100" w:beforeAutospacing="1" w:after="100" w:afterAutospacing="1" w:line="240" w:lineRule="auto"/>
      <w:jc w:val="left"/>
    </w:pPr>
    <w:rPr>
      <w:rFonts w:ascii="Arial" w:eastAsia="Times New Roman" w:hAnsi="Arial" w:cs="Arial"/>
      <w:color w:val="auto"/>
      <w:sz w:val="20"/>
      <w:szCs w:val="20"/>
      <w:lang w:eastAsia="es-CO"/>
    </w:rPr>
  </w:style>
  <w:style w:type="paragraph" w:customStyle="1" w:styleId="xl77">
    <w:name w:val="xl77"/>
    <w:basedOn w:val="Normal"/>
    <w:rsid w:val="001C6F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FFC000"/>
      <w:sz w:val="20"/>
      <w:szCs w:val="20"/>
      <w:lang w:eastAsia="es-CO"/>
    </w:rPr>
  </w:style>
  <w:style w:type="paragraph" w:customStyle="1" w:styleId="xl78">
    <w:name w:val="xl78"/>
    <w:basedOn w:val="Normal"/>
    <w:rsid w:val="001C6FC7"/>
    <w:pPr>
      <w:pBdr>
        <w:top w:val="single" w:sz="4" w:space="0" w:color="auto"/>
        <w:left w:val="single" w:sz="4" w:space="0" w:color="auto"/>
        <w:bottom w:val="single" w:sz="4" w:space="0" w:color="auto"/>
        <w:right w:val="single" w:sz="4" w:space="0" w:color="auto"/>
      </w:pBdr>
      <w:shd w:val="clear" w:color="000000" w:fill="08B2CA"/>
      <w:spacing w:before="100" w:beforeAutospacing="1" w:after="100" w:afterAutospacing="1" w:line="240" w:lineRule="auto"/>
      <w:jc w:val="center"/>
      <w:textAlignment w:val="center"/>
    </w:pPr>
    <w:rPr>
      <w:rFonts w:ascii="Arial" w:eastAsia="Times New Roman" w:hAnsi="Arial" w:cs="Arial"/>
      <w:b/>
      <w:bCs/>
      <w:color w:val="auto"/>
      <w:sz w:val="20"/>
      <w:szCs w:val="20"/>
      <w:lang w:eastAsia="es-CO"/>
    </w:rPr>
  </w:style>
  <w:style w:type="paragraph" w:customStyle="1" w:styleId="xl79">
    <w:name w:val="xl79"/>
    <w:basedOn w:val="Normal"/>
    <w:rsid w:val="001C6FC7"/>
    <w:pPr>
      <w:pBdr>
        <w:top w:val="single" w:sz="4" w:space="0" w:color="auto"/>
        <w:left w:val="single" w:sz="4" w:space="0" w:color="auto"/>
        <w:bottom w:val="single" w:sz="4" w:space="0" w:color="auto"/>
        <w:right w:val="single" w:sz="4" w:space="0" w:color="auto"/>
      </w:pBdr>
      <w:shd w:val="clear" w:color="000000" w:fill="08B2CA"/>
      <w:spacing w:before="100" w:beforeAutospacing="1" w:after="100" w:afterAutospacing="1" w:line="240" w:lineRule="auto"/>
      <w:jc w:val="center"/>
      <w:textAlignment w:val="center"/>
    </w:pPr>
    <w:rPr>
      <w:rFonts w:ascii="Arial" w:eastAsia="Times New Roman" w:hAnsi="Arial" w:cs="Arial"/>
      <w:b/>
      <w:bCs/>
      <w:color w:val="auto"/>
      <w:sz w:val="20"/>
      <w:szCs w:val="20"/>
      <w:lang w:eastAsia="es-CO"/>
    </w:rPr>
  </w:style>
  <w:style w:type="paragraph" w:customStyle="1" w:styleId="xl80">
    <w:name w:val="xl80"/>
    <w:basedOn w:val="Normal"/>
    <w:rsid w:val="001C6FC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color w:val="auto"/>
      <w:sz w:val="20"/>
      <w:szCs w:val="20"/>
      <w:lang w:eastAsia="es-CO"/>
    </w:rPr>
  </w:style>
  <w:style w:type="paragraph" w:customStyle="1" w:styleId="xl81">
    <w:name w:val="xl81"/>
    <w:basedOn w:val="Normal"/>
    <w:rsid w:val="001C6FC7"/>
    <w:pPr>
      <w:pBdr>
        <w:top w:val="single" w:sz="4" w:space="0" w:color="auto"/>
        <w:left w:val="single" w:sz="4" w:space="0" w:color="auto"/>
        <w:bottom w:val="single" w:sz="4" w:space="0" w:color="auto"/>
        <w:right w:val="single" w:sz="4" w:space="0" w:color="auto"/>
      </w:pBdr>
      <w:shd w:val="clear" w:color="000000" w:fill="08B2CA"/>
      <w:spacing w:before="100" w:beforeAutospacing="1" w:after="100" w:afterAutospacing="1" w:line="240" w:lineRule="auto"/>
      <w:jc w:val="center"/>
      <w:textAlignment w:val="center"/>
    </w:pPr>
    <w:rPr>
      <w:rFonts w:ascii="Arial" w:eastAsia="Times New Roman" w:hAnsi="Arial" w:cs="Arial"/>
      <w:b/>
      <w:bCs/>
      <w:color w:val="auto"/>
      <w:sz w:val="20"/>
      <w:szCs w:val="20"/>
      <w:lang w:eastAsia="es-CO"/>
    </w:rPr>
  </w:style>
  <w:style w:type="paragraph" w:customStyle="1" w:styleId="xl82">
    <w:name w:val="xl82"/>
    <w:basedOn w:val="Normal"/>
    <w:rsid w:val="001C6F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eastAsia="es-CO"/>
    </w:rPr>
  </w:style>
  <w:style w:type="paragraph" w:customStyle="1" w:styleId="xl83">
    <w:name w:val="xl83"/>
    <w:basedOn w:val="Normal"/>
    <w:rsid w:val="001C6F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i/>
      <w:iCs/>
      <w:color w:val="auto"/>
      <w:sz w:val="20"/>
      <w:szCs w:val="20"/>
      <w:lang w:eastAsia="es-CO"/>
    </w:rPr>
  </w:style>
  <w:style w:type="paragraph" w:customStyle="1" w:styleId="xl84">
    <w:name w:val="xl84"/>
    <w:basedOn w:val="Normal"/>
    <w:rsid w:val="001C6FC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color w:val="auto"/>
      <w:sz w:val="20"/>
      <w:szCs w:val="20"/>
      <w:lang w:eastAsia="es-CO"/>
    </w:rPr>
  </w:style>
  <w:style w:type="paragraph" w:customStyle="1" w:styleId="xl85">
    <w:name w:val="xl85"/>
    <w:basedOn w:val="Normal"/>
    <w:rsid w:val="001C6FC7"/>
    <w:pPr>
      <w:spacing w:before="100" w:beforeAutospacing="1" w:after="100" w:afterAutospacing="1" w:line="240" w:lineRule="auto"/>
      <w:jc w:val="left"/>
    </w:pPr>
    <w:rPr>
      <w:rFonts w:ascii="Arial" w:eastAsia="Times New Roman" w:hAnsi="Arial" w:cs="Arial"/>
      <w:color w:val="auto"/>
      <w:sz w:val="20"/>
      <w:szCs w:val="20"/>
      <w:lang w:eastAsia="es-CO"/>
    </w:rPr>
  </w:style>
  <w:style w:type="paragraph" w:customStyle="1" w:styleId="xl66">
    <w:name w:val="xl66"/>
    <w:basedOn w:val="Normal"/>
    <w:rsid w:val="007A6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eastAsia="es-CO"/>
    </w:rPr>
  </w:style>
  <w:style w:type="paragraph" w:customStyle="1" w:styleId="xl67">
    <w:name w:val="xl67"/>
    <w:basedOn w:val="Normal"/>
    <w:rsid w:val="007A6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9428">
      <w:bodyDiv w:val="1"/>
      <w:marLeft w:val="0"/>
      <w:marRight w:val="0"/>
      <w:marTop w:val="0"/>
      <w:marBottom w:val="0"/>
      <w:divBdr>
        <w:top w:val="none" w:sz="0" w:space="0" w:color="auto"/>
        <w:left w:val="none" w:sz="0" w:space="0" w:color="auto"/>
        <w:bottom w:val="none" w:sz="0" w:space="0" w:color="auto"/>
        <w:right w:val="none" w:sz="0" w:space="0" w:color="auto"/>
      </w:divBdr>
    </w:div>
    <w:div w:id="143275151">
      <w:bodyDiv w:val="1"/>
      <w:marLeft w:val="0"/>
      <w:marRight w:val="0"/>
      <w:marTop w:val="0"/>
      <w:marBottom w:val="0"/>
      <w:divBdr>
        <w:top w:val="none" w:sz="0" w:space="0" w:color="auto"/>
        <w:left w:val="none" w:sz="0" w:space="0" w:color="auto"/>
        <w:bottom w:val="none" w:sz="0" w:space="0" w:color="auto"/>
        <w:right w:val="none" w:sz="0" w:space="0" w:color="auto"/>
      </w:divBdr>
    </w:div>
    <w:div w:id="174463104">
      <w:bodyDiv w:val="1"/>
      <w:marLeft w:val="0"/>
      <w:marRight w:val="0"/>
      <w:marTop w:val="0"/>
      <w:marBottom w:val="0"/>
      <w:divBdr>
        <w:top w:val="none" w:sz="0" w:space="0" w:color="auto"/>
        <w:left w:val="none" w:sz="0" w:space="0" w:color="auto"/>
        <w:bottom w:val="none" w:sz="0" w:space="0" w:color="auto"/>
        <w:right w:val="none" w:sz="0" w:space="0" w:color="auto"/>
      </w:divBdr>
    </w:div>
    <w:div w:id="182937199">
      <w:bodyDiv w:val="1"/>
      <w:marLeft w:val="0"/>
      <w:marRight w:val="0"/>
      <w:marTop w:val="0"/>
      <w:marBottom w:val="0"/>
      <w:divBdr>
        <w:top w:val="none" w:sz="0" w:space="0" w:color="auto"/>
        <w:left w:val="none" w:sz="0" w:space="0" w:color="auto"/>
        <w:bottom w:val="none" w:sz="0" w:space="0" w:color="auto"/>
        <w:right w:val="none" w:sz="0" w:space="0" w:color="auto"/>
      </w:divBdr>
    </w:div>
    <w:div w:id="279653555">
      <w:bodyDiv w:val="1"/>
      <w:marLeft w:val="0"/>
      <w:marRight w:val="0"/>
      <w:marTop w:val="0"/>
      <w:marBottom w:val="0"/>
      <w:divBdr>
        <w:top w:val="none" w:sz="0" w:space="0" w:color="auto"/>
        <w:left w:val="none" w:sz="0" w:space="0" w:color="auto"/>
        <w:bottom w:val="none" w:sz="0" w:space="0" w:color="auto"/>
        <w:right w:val="none" w:sz="0" w:space="0" w:color="auto"/>
      </w:divBdr>
    </w:div>
    <w:div w:id="432018348">
      <w:bodyDiv w:val="1"/>
      <w:marLeft w:val="0"/>
      <w:marRight w:val="0"/>
      <w:marTop w:val="0"/>
      <w:marBottom w:val="0"/>
      <w:divBdr>
        <w:top w:val="none" w:sz="0" w:space="0" w:color="auto"/>
        <w:left w:val="none" w:sz="0" w:space="0" w:color="auto"/>
        <w:bottom w:val="none" w:sz="0" w:space="0" w:color="auto"/>
        <w:right w:val="none" w:sz="0" w:space="0" w:color="auto"/>
      </w:divBdr>
    </w:div>
    <w:div w:id="652023343">
      <w:bodyDiv w:val="1"/>
      <w:marLeft w:val="0"/>
      <w:marRight w:val="0"/>
      <w:marTop w:val="0"/>
      <w:marBottom w:val="0"/>
      <w:divBdr>
        <w:top w:val="none" w:sz="0" w:space="0" w:color="auto"/>
        <w:left w:val="none" w:sz="0" w:space="0" w:color="auto"/>
        <w:bottom w:val="none" w:sz="0" w:space="0" w:color="auto"/>
        <w:right w:val="none" w:sz="0" w:space="0" w:color="auto"/>
      </w:divBdr>
    </w:div>
    <w:div w:id="665403095">
      <w:bodyDiv w:val="1"/>
      <w:marLeft w:val="0"/>
      <w:marRight w:val="0"/>
      <w:marTop w:val="0"/>
      <w:marBottom w:val="0"/>
      <w:divBdr>
        <w:top w:val="none" w:sz="0" w:space="0" w:color="auto"/>
        <w:left w:val="none" w:sz="0" w:space="0" w:color="auto"/>
        <w:bottom w:val="none" w:sz="0" w:space="0" w:color="auto"/>
        <w:right w:val="none" w:sz="0" w:space="0" w:color="auto"/>
      </w:divBdr>
    </w:div>
    <w:div w:id="713508871">
      <w:bodyDiv w:val="1"/>
      <w:marLeft w:val="0"/>
      <w:marRight w:val="0"/>
      <w:marTop w:val="0"/>
      <w:marBottom w:val="0"/>
      <w:divBdr>
        <w:top w:val="none" w:sz="0" w:space="0" w:color="auto"/>
        <w:left w:val="none" w:sz="0" w:space="0" w:color="auto"/>
        <w:bottom w:val="none" w:sz="0" w:space="0" w:color="auto"/>
        <w:right w:val="none" w:sz="0" w:space="0" w:color="auto"/>
      </w:divBdr>
    </w:div>
    <w:div w:id="812718685">
      <w:bodyDiv w:val="1"/>
      <w:marLeft w:val="0"/>
      <w:marRight w:val="0"/>
      <w:marTop w:val="0"/>
      <w:marBottom w:val="0"/>
      <w:divBdr>
        <w:top w:val="none" w:sz="0" w:space="0" w:color="auto"/>
        <w:left w:val="none" w:sz="0" w:space="0" w:color="auto"/>
        <w:bottom w:val="none" w:sz="0" w:space="0" w:color="auto"/>
        <w:right w:val="none" w:sz="0" w:space="0" w:color="auto"/>
      </w:divBdr>
    </w:div>
    <w:div w:id="984165880">
      <w:bodyDiv w:val="1"/>
      <w:marLeft w:val="0"/>
      <w:marRight w:val="0"/>
      <w:marTop w:val="0"/>
      <w:marBottom w:val="0"/>
      <w:divBdr>
        <w:top w:val="none" w:sz="0" w:space="0" w:color="auto"/>
        <w:left w:val="none" w:sz="0" w:space="0" w:color="auto"/>
        <w:bottom w:val="none" w:sz="0" w:space="0" w:color="auto"/>
        <w:right w:val="none" w:sz="0" w:space="0" w:color="auto"/>
      </w:divBdr>
    </w:div>
    <w:div w:id="987786982">
      <w:bodyDiv w:val="1"/>
      <w:marLeft w:val="0"/>
      <w:marRight w:val="0"/>
      <w:marTop w:val="0"/>
      <w:marBottom w:val="0"/>
      <w:divBdr>
        <w:top w:val="none" w:sz="0" w:space="0" w:color="auto"/>
        <w:left w:val="none" w:sz="0" w:space="0" w:color="auto"/>
        <w:bottom w:val="none" w:sz="0" w:space="0" w:color="auto"/>
        <w:right w:val="none" w:sz="0" w:space="0" w:color="auto"/>
      </w:divBdr>
    </w:div>
    <w:div w:id="997534634">
      <w:bodyDiv w:val="1"/>
      <w:marLeft w:val="0"/>
      <w:marRight w:val="0"/>
      <w:marTop w:val="0"/>
      <w:marBottom w:val="0"/>
      <w:divBdr>
        <w:top w:val="none" w:sz="0" w:space="0" w:color="auto"/>
        <w:left w:val="none" w:sz="0" w:space="0" w:color="auto"/>
        <w:bottom w:val="none" w:sz="0" w:space="0" w:color="auto"/>
        <w:right w:val="none" w:sz="0" w:space="0" w:color="auto"/>
      </w:divBdr>
    </w:div>
    <w:div w:id="1214586489">
      <w:bodyDiv w:val="1"/>
      <w:marLeft w:val="0"/>
      <w:marRight w:val="0"/>
      <w:marTop w:val="0"/>
      <w:marBottom w:val="0"/>
      <w:divBdr>
        <w:top w:val="none" w:sz="0" w:space="0" w:color="auto"/>
        <w:left w:val="none" w:sz="0" w:space="0" w:color="auto"/>
        <w:bottom w:val="none" w:sz="0" w:space="0" w:color="auto"/>
        <w:right w:val="none" w:sz="0" w:space="0" w:color="auto"/>
      </w:divBdr>
      <w:divsChild>
        <w:div w:id="2099403310">
          <w:marLeft w:val="547"/>
          <w:marRight w:val="0"/>
          <w:marTop w:val="0"/>
          <w:marBottom w:val="0"/>
          <w:divBdr>
            <w:top w:val="none" w:sz="0" w:space="0" w:color="auto"/>
            <w:left w:val="none" w:sz="0" w:space="0" w:color="auto"/>
            <w:bottom w:val="none" w:sz="0" w:space="0" w:color="auto"/>
            <w:right w:val="none" w:sz="0" w:space="0" w:color="auto"/>
          </w:divBdr>
        </w:div>
      </w:divsChild>
    </w:div>
    <w:div w:id="1235627723">
      <w:bodyDiv w:val="1"/>
      <w:marLeft w:val="0"/>
      <w:marRight w:val="0"/>
      <w:marTop w:val="0"/>
      <w:marBottom w:val="0"/>
      <w:divBdr>
        <w:top w:val="none" w:sz="0" w:space="0" w:color="auto"/>
        <w:left w:val="none" w:sz="0" w:space="0" w:color="auto"/>
        <w:bottom w:val="none" w:sz="0" w:space="0" w:color="auto"/>
        <w:right w:val="none" w:sz="0" w:space="0" w:color="auto"/>
      </w:divBdr>
    </w:div>
    <w:div w:id="1313680641">
      <w:bodyDiv w:val="1"/>
      <w:marLeft w:val="0"/>
      <w:marRight w:val="0"/>
      <w:marTop w:val="0"/>
      <w:marBottom w:val="0"/>
      <w:divBdr>
        <w:top w:val="none" w:sz="0" w:space="0" w:color="auto"/>
        <w:left w:val="none" w:sz="0" w:space="0" w:color="auto"/>
        <w:bottom w:val="none" w:sz="0" w:space="0" w:color="auto"/>
        <w:right w:val="none" w:sz="0" w:space="0" w:color="auto"/>
      </w:divBdr>
    </w:div>
    <w:div w:id="1363359715">
      <w:bodyDiv w:val="1"/>
      <w:marLeft w:val="0"/>
      <w:marRight w:val="0"/>
      <w:marTop w:val="0"/>
      <w:marBottom w:val="0"/>
      <w:divBdr>
        <w:top w:val="none" w:sz="0" w:space="0" w:color="auto"/>
        <w:left w:val="none" w:sz="0" w:space="0" w:color="auto"/>
        <w:bottom w:val="none" w:sz="0" w:space="0" w:color="auto"/>
        <w:right w:val="none" w:sz="0" w:space="0" w:color="auto"/>
      </w:divBdr>
    </w:div>
    <w:div w:id="1372652656">
      <w:bodyDiv w:val="1"/>
      <w:marLeft w:val="0"/>
      <w:marRight w:val="0"/>
      <w:marTop w:val="0"/>
      <w:marBottom w:val="0"/>
      <w:divBdr>
        <w:top w:val="none" w:sz="0" w:space="0" w:color="auto"/>
        <w:left w:val="none" w:sz="0" w:space="0" w:color="auto"/>
        <w:bottom w:val="none" w:sz="0" w:space="0" w:color="auto"/>
        <w:right w:val="none" w:sz="0" w:space="0" w:color="auto"/>
      </w:divBdr>
    </w:div>
    <w:div w:id="1410149299">
      <w:bodyDiv w:val="1"/>
      <w:marLeft w:val="0"/>
      <w:marRight w:val="0"/>
      <w:marTop w:val="0"/>
      <w:marBottom w:val="0"/>
      <w:divBdr>
        <w:top w:val="none" w:sz="0" w:space="0" w:color="auto"/>
        <w:left w:val="none" w:sz="0" w:space="0" w:color="auto"/>
        <w:bottom w:val="none" w:sz="0" w:space="0" w:color="auto"/>
        <w:right w:val="none" w:sz="0" w:space="0" w:color="auto"/>
      </w:divBdr>
    </w:div>
    <w:div w:id="1469517069">
      <w:bodyDiv w:val="1"/>
      <w:marLeft w:val="0"/>
      <w:marRight w:val="0"/>
      <w:marTop w:val="0"/>
      <w:marBottom w:val="0"/>
      <w:divBdr>
        <w:top w:val="none" w:sz="0" w:space="0" w:color="auto"/>
        <w:left w:val="none" w:sz="0" w:space="0" w:color="auto"/>
        <w:bottom w:val="none" w:sz="0" w:space="0" w:color="auto"/>
        <w:right w:val="none" w:sz="0" w:space="0" w:color="auto"/>
      </w:divBdr>
    </w:div>
    <w:div w:id="1625040151">
      <w:bodyDiv w:val="1"/>
      <w:marLeft w:val="0"/>
      <w:marRight w:val="0"/>
      <w:marTop w:val="0"/>
      <w:marBottom w:val="0"/>
      <w:divBdr>
        <w:top w:val="none" w:sz="0" w:space="0" w:color="auto"/>
        <w:left w:val="none" w:sz="0" w:space="0" w:color="auto"/>
        <w:bottom w:val="none" w:sz="0" w:space="0" w:color="auto"/>
        <w:right w:val="none" w:sz="0" w:space="0" w:color="auto"/>
      </w:divBdr>
    </w:div>
    <w:div w:id="1708214936">
      <w:bodyDiv w:val="1"/>
      <w:marLeft w:val="0"/>
      <w:marRight w:val="0"/>
      <w:marTop w:val="0"/>
      <w:marBottom w:val="0"/>
      <w:divBdr>
        <w:top w:val="none" w:sz="0" w:space="0" w:color="auto"/>
        <w:left w:val="none" w:sz="0" w:space="0" w:color="auto"/>
        <w:bottom w:val="none" w:sz="0" w:space="0" w:color="auto"/>
        <w:right w:val="none" w:sz="0" w:space="0" w:color="auto"/>
      </w:divBdr>
    </w:div>
    <w:div w:id="1756240912">
      <w:bodyDiv w:val="1"/>
      <w:marLeft w:val="0"/>
      <w:marRight w:val="0"/>
      <w:marTop w:val="0"/>
      <w:marBottom w:val="0"/>
      <w:divBdr>
        <w:top w:val="none" w:sz="0" w:space="0" w:color="auto"/>
        <w:left w:val="none" w:sz="0" w:space="0" w:color="auto"/>
        <w:bottom w:val="none" w:sz="0" w:space="0" w:color="auto"/>
        <w:right w:val="none" w:sz="0" w:space="0" w:color="auto"/>
      </w:divBdr>
      <w:divsChild>
        <w:div w:id="462236274">
          <w:marLeft w:val="547"/>
          <w:marRight w:val="0"/>
          <w:marTop w:val="0"/>
          <w:marBottom w:val="0"/>
          <w:divBdr>
            <w:top w:val="none" w:sz="0" w:space="0" w:color="auto"/>
            <w:left w:val="none" w:sz="0" w:space="0" w:color="auto"/>
            <w:bottom w:val="none" w:sz="0" w:space="0" w:color="auto"/>
            <w:right w:val="none" w:sz="0" w:space="0" w:color="auto"/>
          </w:divBdr>
        </w:div>
      </w:divsChild>
    </w:div>
    <w:div w:id="1786346839">
      <w:bodyDiv w:val="1"/>
      <w:marLeft w:val="0"/>
      <w:marRight w:val="0"/>
      <w:marTop w:val="0"/>
      <w:marBottom w:val="0"/>
      <w:divBdr>
        <w:top w:val="none" w:sz="0" w:space="0" w:color="auto"/>
        <w:left w:val="none" w:sz="0" w:space="0" w:color="auto"/>
        <w:bottom w:val="none" w:sz="0" w:space="0" w:color="auto"/>
        <w:right w:val="none" w:sz="0" w:space="0" w:color="auto"/>
      </w:divBdr>
    </w:div>
    <w:div w:id="1812549941">
      <w:bodyDiv w:val="1"/>
      <w:marLeft w:val="0"/>
      <w:marRight w:val="0"/>
      <w:marTop w:val="0"/>
      <w:marBottom w:val="0"/>
      <w:divBdr>
        <w:top w:val="none" w:sz="0" w:space="0" w:color="auto"/>
        <w:left w:val="none" w:sz="0" w:space="0" w:color="auto"/>
        <w:bottom w:val="none" w:sz="0" w:space="0" w:color="auto"/>
        <w:right w:val="none" w:sz="0" w:space="0" w:color="auto"/>
      </w:divBdr>
    </w:div>
    <w:div w:id="1825052156">
      <w:bodyDiv w:val="1"/>
      <w:marLeft w:val="0"/>
      <w:marRight w:val="0"/>
      <w:marTop w:val="0"/>
      <w:marBottom w:val="0"/>
      <w:divBdr>
        <w:top w:val="none" w:sz="0" w:space="0" w:color="auto"/>
        <w:left w:val="none" w:sz="0" w:space="0" w:color="auto"/>
        <w:bottom w:val="none" w:sz="0" w:space="0" w:color="auto"/>
        <w:right w:val="none" w:sz="0" w:space="0" w:color="auto"/>
      </w:divBdr>
    </w:div>
    <w:div w:id="1871331620">
      <w:bodyDiv w:val="1"/>
      <w:marLeft w:val="0"/>
      <w:marRight w:val="0"/>
      <w:marTop w:val="0"/>
      <w:marBottom w:val="0"/>
      <w:divBdr>
        <w:top w:val="none" w:sz="0" w:space="0" w:color="auto"/>
        <w:left w:val="none" w:sz="0" w:space="0" w:color="auto"/>
        <w:bottom w:val="none" w:sz="0" w:space="0" w:color="auto"/>
        <w:right w:val="none" w:sz="0" w:space="0" w:color="auto"/>
      </w:divBdr>
    </w:div>
    <w:div w:id="1938438452">
      <w:bodyDiv w:val="1"/>
      <w:marLeft w:val="0"/>
      <w:marRight w:val="0"/>
      <w:marTop w:val="0"/>
      <w:marBottom w:val="0"/>
      <w:divBdr>
        <w:top w:val="none" w:sz="0" w:space="0" w:color="auto"/>
        <w:left w:val="none" w:sz="0" w:space="0" w:color="auto"/>
        <w:bottom w:val="none" w:sz="0" w:space="0" w:color="auto"/>
        <w:right w:val="none" w:sz="0" w:space="0" w:color="auto"/>
      </w:divBdr>
    </w:div>
    <w:div w:id="194931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chart" Target="charts/chart7.xml"/><Relationship Id="rId21" Type="http://schemas.microsoft.com/office/2007/relationships/diagramDrawing" Target="diagrams/drawing2.xml"/><Relationship Id="rId34" Type="http://schemas.openxmlformats.org/officeDocument/2006/relationships/chart" Target="charts/chart5.xml"/><Relationship Id="rId42" Type="http://schemas.openxmlformats.org/officeDocument/2006/relationships/chart" Target="charts/chart10.xml"/><Relationship Id="rId47" Type="http://schemas.openxmlformats.org/officeDocument/2006/relationships/diagramLayout" Target="diagrams/layout4.xml"/><Relationship Id="rId50" Type="http://schemas.microsoft.com/office/2007/relationships/diagramDrawing" Target="diagrams/drawing4.xml"/><Relationship Id="rId55" Type="http://schemas.microsoft.com/office/2007/relationships/diagramDrawing" Target="diagrams/drawing5.xml"/><Relationship Id="rId63" Type="http://schemas.openxmlformats.org/officeDocument/2006/relationships/chart" Target="charts/chart15.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oter" Target="footer2.xml"/><Relationship Id="rId41" Type="http://schemas.openxmlformats.org/officeDocument/2006/relationships/chart" Target="charts/chart9.xml"/><Relationship Id="rId54" Type="http://schemas.openxmlformats.org/officeDocument/2006/relationships/diagramColors" Target="diagrams/colors5.xm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3.xml"/><Relationship Id="rId32" Type="http://schemas.openxmlformats.org/officeDocument/2006/relationships/chart" Target="charts/chart3.xml"/><Relationship Id="rId37" Type="http://schemas.openxmlformats.org/officeDocument/2006/relationships/image" Target="media/image3.png"/><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diagramQuickStyle" Target="diagrams/quickStyle5.xml"/><Relationship Id="rId58" Type="http://schemas.openxmlformats.org/officeDocument/2006/relationships/diagramQuickStyle" Target="diagrams/quickStyle6.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header" Target="header1.xml"/><Relationship Id="rId36" Type="http://schemas.openxmlformats.org/officeDocument/2006/relationships/header" Target="header2.xml"/><Relationship Id="rId49" Type="http://schemas.openxmlformats.org/officeDocument/2006/relationships/diagramColors" Target="diagrams/colors4.xml"/><Relationship Id="rId57" Type="http://schemas.openxmlformats.org/officeDocument/2006/relationships/diagramLayout" Target="diagrams/layout6.xml"/><Relationship Id="rId61" Type="http://schemas.openxmlformats.org/officeDocument/2006/relationships/chart" Target="charts/chart14.xml"/><Relationship Id="rId10" Type="http://schemas.openxmlformats.org/officeDocument/2006/relationships/endnotes" Target="endnotes.xml"/><Relationship Id="rId19" Type="http://schemas.openxmlformats.org/officeDocument/2006/relationships/diagramQuickStyle" Target="diagrams/quickStyle2.xml"/><Relationship Id="rId31" Type="http://schemas.openxmlformats.org/officeDocument/2006/relationships/chart" Target="charts/chart2.xml"/><Relationship Id="rId44" Type="http://schemas.openxmlformats.org/officeDocument/2006/relationships/chart" Target="charts/chart12.xml"/><Relationship Id="rId52" Type="http://schemas.openxmlformats.org/officeDocument/2006/relationships/diagramLayout" Target="diagrams/layout5.xml"/><Relationship Id="rId60" Type="http://schemas.microsoft.com/office/2007/relationships/diagramDrawing" Target="diagrams/drawing6.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footer" Target="footer1.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1.xml"/><Relationship Id="rId48" Type="http://schemas.openxmlformats.org/officeDocument/2006/relationships/diagramQuickStyle" Target="diagrams/quickStyle4.xml"/><Relationship Id="rId56" Type="http://schemas.openxmlformats.org/officeDocument/2006/relationships/diagramData" Target="diagrams/data6.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Data" Target="diagrams/data5.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chart" Target="charts/chart4.xml"/><Relationship Id="rId38" Type="http://schemas.openxmlformats.org/officeDocument/2006/relationships/image" Target="media/image4.png"/><Relationship Id="rId46" Type="http://schemas.openxmlformats.org/officeDocument/2006/relationships/diagramData" Target="diagrams/data4.xml"/><Relationship Id="rId59" Type="http://schemas.openxmlformats.org/officeDocument/2006/relationships/diagramColors" Target="diagrams/colors6.xml"/></Relationships>
</file>

<file path=word/_rels/footnotes.xml.rels><?xml version="1.0" encoding="UTF-8" standalone="yes"?>
<Relationships xmlns="http://schemas.openxmlformats.org/package/2006/relationships"><Relationship Id="rId8" Type="http://schemas.openxmlformats.org/officeDocument/2006/relationships/hyperlink" Target="https://www.maro.com.co/apuesta-pdp/bienes/1" TargetMode="External"/><Relationship Id="rId13" Type="http://schemas.openxmlformats.org/officeDocument/2006/relationships/hyperlink" Target="https://www.analdex.org/wp-content/uploads/2019/06/2019-06-14-Proyecto-Decreto-Agro-V-7-6-2019.cleaned.pdf" TargetMode="External"/><Relationship Id="rId3" Type="http://schemas.openxmlformats.org/officeDocument/2006/relationships/hyperlink" Target="https://colaboracion.dnp.gov.co/CDT/Agriculturapecuarioforestal%20y%20pesca/estadisticas/05_Comexco/Comercio_Exterior.xlsx?Web=1" TargetMode="External"/><Relationship Id="rId7" Type="http://schemas.openxmlformats.org/officeDocument/2006/relationships/hyperlink" Target="https://www.dnp.gov.co/programas/agricultura/estadisticas-del-sector-agropecuario/Paginas/Sectoriales.aspx" TargetMode="External"/><Relationship Id="rId12" Type="http://schemas.openxmlformats.org/officeDocument/2006/relationships/hyperlink" Target="https://www.adr.gov.co/servicios/proyectosproductivosintegrales/Reglamento%20para%20la%20aprobacion%20y%20adjudicacion%20de%20proyectos%20(1).pdf" TargetMode="External"/><Relationship Id="rId2" Type="http://schemas.openxmlformats.org/officeDocument/2006/relationships/hyperlink" Target="https://www.dnp.gov.co/programas/desarrollo-empresarial/paginas/analisis-cadenas-productivas.aspx" TargetMode="External"/><Relationship Id="rId1" Type="http://schemas.openxmlformats.org/officeDocument/2006/relationships/hyperlink" Target="https://colaboracion.dnp.gov.co/CDT/Prensa/Ley1955-PlanNacionaldeDesarrollo-pacto-por-colombia-pacto-por-la-equidad.pdf" TargetMode="External"/><Relationship Id="rId6" Type="http://schemas.openxmlformats.org/officeDocument/2006/relationships/hyperlink" Target="http://www.dane.gov.co/index.php/estadisticas-por-tema/cuentas-nacionales/cuentas-nacionales-trimestrales" TargetMode="External"/><Relationship Id="rId11" Type="http://schemas.openxmlformats.org/officeDocument/2006/relationships/hyperlink" Target="http://www.asohofrucol.com.co/archivos/Recaudo/WEB_01_PNFH_CARTILLA_leyes&amp;Decretos_2019.pdf" TargetMode="External"/><Relationship Id="rId5" Type="http://schemas.openxmlformats.org/officeDocument/2006/relationships/hyperlink" Target="http://www.fao.org/faostat/en/" TargetMode="External"/><Relationship Id="rId10" Type="http://schemas.openxmlformats.org/officeDocument/2006/relationships/hyperlink" Target="https://www.ica.gov.co/normatividad/normas-ica/resoluciones-oficinas-nacionales/resoluciones-derogadas/res-4174-de-2009.aspx" TargetMode="External"/><Relationship Id="rId4" Type="http://schemas.openxmlformats.org/officeDocument/2006/relationships/hyperlink" Target="file:///C:\Users\DANIEL\Downloads\Disponible%20en:%20https:\www.dane.gov.co\index.php\estadisticas-por-tema\comercio-internacional\exportaciones\exportaciones-historicos" TargetMode="External"/><Relationship Id="rId9" Type="http://schemas.openxmlformats.org/officeDocument/2006/relationships/hyperlink" Target="https://www.renovacionterritorio.gov.co/descargar.php?idFile=224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lmed\Downloads\tf1641213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PC%20unal3\Proyectos\Analisis%20Financier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ANIEL\AppData\Local\Temp\Rar$DIa0.357\anexo3_exportacion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ANIEL\AppData\Local\Temp\Rar$DIa0.357\anexo3_exportacion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NIEL\Desktop\An&#225;lisis%20Financiero%20-%20copi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PC%20unal3\Proyectos\Analisis%20Financier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C%20unal3\Proyectos\Analisis%20Financier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PC%20unal3\Proyectos\Analisis%20Financier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PC%20unal3\Proyectos\Analisis%20Financier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PC%20unal3\Proyectos\Analisis%20Financier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NIEL\Downloads\2018_06_25%20PIB%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Liquidez </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'Indicadores Financieros'!$A$5</c:f>
              <c:strCache>
                <c:ptCount val="1"/>
                <c:pt idx="0">
                  <c:v>LIQUIDEZ</c:v>
                </c:pt>
              </c:strCache>
            </c:strRef>
          </c:tx>
          <c:spPr>
            <a:ln w="28575" cap="rnd">
              <a:solidFill>
                <a:schemeClr val="accent1"/>
              </a:solidFill>
              <a:round/>
            </a:ln>
            <a:effectLst/>
          </c:spPr>
          <c:marker>
            <c:symbol val="none"/>
          </c:marker>
          <c:dLbls>
            <c:delete val="1"/>
          </c:dLbls>
          <c:cat>
            <c:numRef>
              <c:f>'Indicadores Financieros'!$B$4:$F$4</c:f>
              <c:numCache>
                <c:formatCode>General</c:formatCode>
                <c:ptCount val="5"/>
                <c:pt idx="0">
                  <c:v>2015</c:v>
                </c:pt>
                <c:pt idx="1">
                  <c:v>2016</c:v>
                </c:pt>
                <c:pt idx="2">
                  <c:v>2017</c:v>
                </c:pt>
                <c:pt idx="3">
                  <c:v>2018</c:v>
                </c:pt>
                <c:pt idx="4">
                  <c:v>2019</c:v>
                </c:pt>
              </c:numCache>
            </c:numRef>
          </c:cat>
          <c:val>
            <c:numRef>
              <c:f>'Indicadores Financieros'!$B$5:$F$5</c:f>
              <c:numCache>
                <c:formatCode>_-[$$-240A]\ * #,##0_ ;_-[$$-240A]\ * \-#,##0\ ;_-[$$-240A]\ * "-"??_ ;_-@_ </c:formatCode>
                <c:ptCount val="5"/>
                <c:pt idx="0">
                  <c:v>-186653000</c:v>
                </c:pt>
                <c:pt idx="1">
                  <c:v>-60895992</c:v>
                </c:pt>
                <c:pt idx="2">
                  <c:v>-94577188</c:v>
                </c:pt>
                <c:pt idx="3">
                  <c:v>-637288789</c:v>
                </c:pt>
                <c:pt idx="4">
                  <c:v>-1184525482</c:v>
                </c:pt>
              </c:numCache>
            </c:numRef>
          </c:val>
          <c:smooth val="0"/>
          <c:extLst>
            <c:ext xmlns:c16="http://schemas.microsoft.com/office/drawing/2014/chart" uri="{C3380CC4-5D6E-409C-BE32-E72D297353CC}">
              <c16:uniqueId val="{00000000-BE6B-4B94-9CA4-DB0B693990A5}"/>
            </c:ext>
          </c:extLst>
        </c:ser>
        <c:dLbls>
          <c:dLblPos val="ctr"/>
          <c:showLegendKey val="0"/>
          <c:showVal val="1"/>
          <c:showCatName val="0"/>
          <c:showSerName val="0"/>
          <c:showPercent val="0"/>
          <c:showBubbleSize val="0"/>
        </c:dLbls>
        <c:smooth val="0"/>
        <c:axId val="531508368"/>
        <c:axId val="531505416"/>
      </c:lineChart>
      <c:catAx>
        <c:axId val="53150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1505416"/>
        <c:crosses val="autoZero"/>
        <c:auto val="1"/>
        <c:lblAlgn val="ctr"/>
        <c:lblOffset val="100"/>
        <c:noMultiLvlLbl val="0"/>
      </c:catAx>
      <c:valAx>
        <c:axId val="5315054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240A]\ * #,##0_ ;_-[$$-240A]\ * \-#,##0\ ;_-[$$-240A]\ *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1508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Hoja1!$V$19</c:f>
              <c:strCache>
                <c:ptCount val="1"/>
                <c:pt idx="0">
                  <c:v>Rendimientos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Hoja1!$W$18:$AB$18</c:f>
              <c:strCache>
                <c:ptCount val="6"/>
                <c:pt idx="0">
                  <c:v>2011</c:v>
                </c:pt>
                <c:pt idx="1">
                  <c:v>2012</c:v>
                </c:pt>
                <c:pt idx="2">
                  <c:v>2013</c:v>
                </c:pt>
                <c:pt idx="3">
                  <c:v>2014</c:v>
                </c:pt>
                <c:pt idx="4">
                  <c:v>2015</c:v>
                </c:pt>
                <c:pt idx="5">
                  <c:v>2016</c:v>
                </c:pt>
              </c:strCache>
            </c:strRef>
          </c:cat>
          <c:val>
            <c:numRef>
              <c:f>Hoja1!$W$19:$AB$19</c:f>
              <c:numCache>
                <c:formatCode>#,##0.00</c:formatCode>
                <c:ptCount val="6"/>
                <c:pt idx="0">
                  <c:v>11.175816419434426</c:v>
                </c:pt>
                <c:pt idx="1">
                  <c:v>11.443326238911576</c:v>
                </c:pt>
                <c:pt idx="2">
                  <c:v>11.153951640271856</c:v>
                </c:pt>
                <c:pt idx="3">
                  <c:v>11.080142938258643</c:v>
                </c:pt>
                <c:pt idx="4">
                  <c:v>11.459359157578584</c:v>
                </c:pt>
                <c:pt idx="5">
                  <c:v>10.968748297876916</c:v>
                </c:pt>
              </c:numCache>
            </c:numRef>
          </c:val>
          <c:extLst>
            <c:ext xmlns:c16="http://schemas.microsoft.com/office/drawing/2014/chart" uri="{C3380CC4-5D6E-409C-BE32-E72D297353CC}">
              <c16:uniqueId val="{00000000-6063-4D63-A902-37FC2C855A53}"/>
            </c:ext>
          </c:extLst>
        </c:ser>
        <c:dLbls>
          <c:dLblPos val="outEnd"/>
          <c:showLegendKey val="0"/>
          <c:showVal val="1"/>
          <c:showCatName val="0"/>
          <c:showSerName val="0"/>
          <c:showPercent val="0"/>
          <c:showBubbleSize val="0"/>
        </c:dLbls>
        <c:gapWidth val="444"/>
        <c:overlap val="-90"/>
        <c:axId val="858900816"/>
        <c:axId val="858900400"/>
      </c:barChart>
      <c:catAx>
        <c:axId val="858900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858900400"/>
        <c:crosses val="autoZero"/>
        <c:auto val="1"/>
        <c:lblAlgn val="ctr"/>
        <c:lblOffset val="100"/>
        <c:noMultiLvlLbl val="0"/>
      </c:catAx>
      <c:valAx>
        <c:axId val="858900400"/>
        <c:scaling>
          <c:orientation val="minMax"/>
        </c:scaling>
        <c:delete val="1"/>
        <c:axPos val="l"/>
        <c:numFmt formatCode="#,##0.00" sourceLinked="1"/>
        <c:majorTickMark val="none"/>
        <c:minorTickMark val="none"/>
        <c:tickLblPos val="nextTo"/>
        <c:crossAx val="8589008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movingAvg"/>
            <c:period val="2"/>
            <c:dispRSqr val="0"/>
            <c:dispEq val="0"/>
          </c:trendline>
          <c:cat>
            <c:numRef>
              <c:f>[anexo3_exportaciones.xlsx]exportaciones!$E$4:$U$4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[anexo3_exportaciones.xlsx]exportaciones!$E$1507:$U$1507</c:f>
              <c:numCache>
                <c:formatCode>#,##0</c:formatCode>
                <c:ptCount val="17"/>
                <c:pt idx="0">
                  <c:v>357525</c:v>
                </c:pt>
                <c:pt idx="1">
                  <c:v>40064</c:v>
                </c:pt>
                <c:pt idx="2">
                  <c:v>128291.11</c:v>
                </c:pt>
                <c:pt idx="3">
                  <c:v>229225.49</c:v>
                </c:pt>
                <c:pt idx="4">
                  <c:v>205740.87</c:v>
                </c:pt>
                <c:pt idx="5">
                  <c:v>150654.13999999998</c:v>
                </c:pt>
                <c:pt idx="6">
                  <c:v>898323.64</c:v>
                </c:pt>
                <c:pt idx="7">
                  <c:v>1095040.0400000003</c:v>
                </c:pt>
                <c:pt idx="8">
                  <c:v>57250.61</c:v>
                </c:pt>
                <c:pt idx="9">
                  <c:v>511358.99</c:v>
                </c:pt>
                <c:pt idx="10">
                  <c:v>458059.94999999995</c:v>
                </c:pt>
                <c:pt idx="11">
                  <c:v>552313.11</c:v>
                </c:pt>
                <c:pt idx="12">
                  <c:v>575647.53</c:v>
                </c:pt>
                <c:pt idx="13">
                  <c:v>512409.33999999997</c:v>
                </c:pt>
                <c:pt idx="14">
                  <c:v>396291.13999999996</c:v>
                </c:pt>
                <c:pt idx="15">
                  <c:v>574214.49</c:v>
                </c:pt>
                <c:pt idx="16">
                  <c:v>515525.39</c:v>
                </c:pt>
              </c:numCache>
            </c:numRef>
          </c:val>
          <c:extLst>
            <c:ext xmlns:c16="http://schemas.microsoft.com/office/drawing/2014/chart" uri="{C3380CC4-5D6E-409C-BE32-E72D297353CC}">
              <c16:uniqueId val="{00000000-540D-4FC5-9B98-B781129CDE80}"/>
            </c:ext>
          </c:extLst>
        </c:ser>
        <c:dLbls>
          <c:dLblPos val="outEnd"/>
          <c:showLegendKey val="0"/>
          <c:showVal val="1"/>
          <c:showCatName val="0"/>
          <c:showSerName val="0"/>
          <c:showPercent val="0"/>
          <c:showBubbleSize val="0"/>
        </c:dLbls>
        <c:gapWidth val="444"/>
        <c:overlap val="-90"/>
        <c:axId val="1805471391"/>
        <c:axId val="1805469727"/>
      </c:barChart>
      <c:catAx>
        <c:axId val="18054713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es-CO"/>
          </a:p>
        </c:txPr>
        <c:crossAx val="1805469727"/>
        <c:crosses val="autoZero"/>
        <c:auto val="1"/>
        <c:lblAlgn val="ctr"/>
        <c:lblOffset val="100"/>
        <c:noMultiLvlLbl val="0"/>
      </c:catAx>
      <c:valAx>
        <c:axId val="1805469727"/>
        <c:scaling>
          <c:orientation val="minMax"/>
        </c:scaling>
        <c:delete val="1"/>
        <c:axPos val="l"/>
        <c:numFmt formatCode="#,##0" sourceLinked="1"/>
        <c:majorTickMark val="none"/>
        <c:minorTickMark val="none"/>
        <c:tickLblPos val="nextTo"/>
        <c:crossAx val="1805471391"/>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cat>
            <c:numRef>
              <c:f>[anexo3_exportaciones.xlsx]exportaciones!$E$4:$U$4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[anexo3_exportaciones.xlsx]exportaciones!$E$2700:$U$2700</c:f>
              <c:numCache>
                <c:formatCode>#,##0</c:formatCode>
                <c:ptCount val="17"/>
                <c:pt idx="0">
                  <c:v>84265</c:v>
                </c:pt>
                <c:pt idx="1">
                  <c:v>358525</c:v>
                </c:pt>
                <c:pt idx="2">
                  <c:v>520737.29999999993</c:v>
                </c:pt>
                <c:pt idx="3">
                  <c:v>522347.37</c:v>
                </c:pt>
                <c:pt idx="4">
                  <c:v>109977.12999999999</c:v>
                </c:pt>
                <c:pt idx="5">
                  <c:v>829522.66999999993</c:v>
                </c:pt>
                <c:pt idx="6">
                  <c:v>11120.75</c:v>
                </c:pt>
                <c:pt idx="7">
                  <c:v>66003.25</c:v>
                </c:pt>
                <c:pt idx="8">
                  <c:v>256829.98</c:v>
                </c:pt>
                <c:pt idx="9">
                  <c:v>616753.79999999993</c:v>
                </c:pt>
                <c:pt idx="10">
                  <c:v>112919.01000000002</c:v>
                </c:pt>
                <c:pt idx="11">
                  <c:v>246281.04000000007</c:v>
                </c:pt>
                <c:pt idx="12">
                  <c:v>493267.77000000008</c:v>
                </c:pt>
                <c:pt idx="13">
                  <c:v>593598.95000000007</c:v>
                </c:pt>
                <c:pt idx="14">
                  <c:v>281176.49</c:v>
                </c:pt>
                <c:pt idx="15">
                  <c:v>278221.06</c:v>
                </c:pt>
                <c:pt idx="16">
                  <c:v>438634.54</c:v>
                </c:pt>
              </c:numCache>
            </c:numRef>
          </c:val>
          <c:extLst>
            <c:ext xmlns:c16="http://schemas.microsoft.com/office/drawing/2014/chart" uri="{C3380CC4-5D6E-409C-BE32-E72D297353CC}">
              <c16:uniqueId val="{00000000-4B4C-4F6B-B248-E6F8702BC291}"/>
            </c:ext>
          </c:extLst>
        </c:ser>
        <c:dLbls>
          <c:showLegendKey val="0"/>
          <c:showVal val="0"/>
          <c:showCatName val="0"/>
          <c:showSerName val="0"/>
          <c:showPercent val="0"/>
          <c:showBubbleSize val="0"/>
        </c:dLbls>
        <c:gapWidth val="219"/>
        <c:overlap val="-27"/>
        <c:axId val="1805471391"/>
        <c:axId val="1805469727"/>
      </c:barChart>
      <c:catAx>
        <c:axId val="180547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805469727"/>
        <c:crosses val="autoZero"/>
        <c:auto val="1"/>
        <c:lblAlgn val="ctr"/>
        <c:lblOffset val="100"/>
        <c:noMultiLvlLbl val="0"/>
      </c:catAx>
      <c:valAx>
        <c:axId val="18054697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8054713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Hoja1!$B$2:$B$10</c:f>
              <c:numCache>
                <c:formatCode>General</c:formatCode>
                <c:ptCount val="9"/>
                <c:pt idx="0">
                  <c:v>8638</c:v>
                </c:pt>
                <c:pt idx="1">
                  <c:v>24716</c:v>
                </c:pt>
                <c:pt idx="2">
                  <c:v>48120</c:v>
                </c:pt>
                <c:pt idx="3">
                  <c:v>206746</c:v>
                </c:pt>
                <c:pt idx="4">
                  <c:v>47552</c:v>
                </c:pt>
                <c:pt idx="5">
                  <c:v>35605</c:v>
                </c:pt>
                <c:pt idx="6">
                  <c:v>37070</c:v>
                </c:pt>
                <c:pt idx="7">
                  <c:v>71325</c:v>
                </c:pt>
                <c:pt idx="8">
                  <c:v>79046</c:v>
                </c:pt>
              </c:numCache>
            </c:numRef>
          </c:val>
          <c:extLst>
            <c:ext xmlns:c16="http://schemas.microsoft.com/office/drawing/2014/chart" uri="{C3380CC4-5D6E-409C-BE32-E72D297353CC}">
              <c16:uniqueId val="{00000000-1309-4A16-B3C1-C96FE02FF773}"/>
            </c:ext>
          </c:extLst>
        </c:ser>
        <c:dLbls>
          <c:dLblPos val="outEnd"/>
          <c:showLegendKey val="0"/>
          <c:showVal val="1"/>
          <c:showCatName val="0"/>
          <c:showSerName val="0"/>
          <c:showPercent val="0"/>
          <c:showBubbleSize val="0"/>
        </c:dLbls>
        <c:gapWidth val="444"/>
        <c:overlap val="-90"/>
        <c:axId val="123642783"/>
        <c:axId val="123641119"/>
      </c:barChart>
      <c:catAx>
        <c:axId val="1236427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23641119"/>
        <c:crosses val="autoZero"/>
        <c:auto val="1"/>
        <c:lblAlgn val="ctr"/>
        <c:lblOffset val="100"/>
        <c:noMultiLvlLbl val="0"/>
      </c:catAx>
      <c:valAx>
        <c:axId val="123641119"/>
        <c:scaling>
          <c:orientation val="minMax"/>
        </c:scaling>
        <c:delete val="1"/>
        <c:axPos val="l"/>
        <c:numFmt formatCode="General" sourceLinked="1"/>
        <c:majorTickMark val="none"/>
        <c:minorTickMark val="none"/>
        <c:tickLblPos val="nextTo"/>
        <c:crossAx val="123642783"/>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Ventas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A4C-4315-96D6-891B2CF8DBA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A4C-4315-96D6-891B2CF8DBA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A4C-4315-96D6-891B2CF8DBA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A4C-4315-96D6-891B2CF8DB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4"/>
                <c:pt idx="0">
                  <c:v>Venta de yuca</c:v>
                </c:pt>
                <c:pt idx="1">
                  <c:v>Venta de productos hortofruticolas transformados </c:v>
                </c:pt>
                <c:pt idx="2">
                  <c:v>Venta de carne bobina </c:v>
                </c:pt>
                <c:pt idx="3">
                  <c:v>Venta de peces </c:v>
                </c:pt>
              </c:strCache>
            </c:strRef>
          </c:cat>
          <c:val>
            <c:numRef>
              <c:f>Hoja1!$B$2:$B$5</c:f>
              <c:numCache>
                <c:formatCode>General</c:formatCode>
                <c:ptCount val="4"/>
                <c:pt idx="0">
                  <c:v>0.42</c:v>
                </c:pt>
                <c:pt idx="1">
                  <c:v>0.1</c:v>
                </c:pt>
                <c:pt idx="2">
                  <c:v>0.4</c:v>
                </c:pt>
                <c:pt idx="3">
                  <c:v>0.06</c:v>
                </c:pt>
              </c:numCache>
            </c:numRef>
          </c:val>
          <c:extLst>
            <c:ext xmlns:c16="http://schemas.microsoft.com/office/drawing/2014/chart" uri="{C3380CC4-5D6E-409C-BE32-E72D297353CC}">
              <c16:uniqueId val="{00000010-0A4C-4315-96D6-891B2CF8DBA8}"/>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Calibri" panose="020F0502020204030204" pitchFamily="34" charset="0"/>
                <a:cs typeface="Calibri" panose="020F0502020204030204" pitchFamily="34" charset="0"/>
              </a:defRPr>
            </a:pPr>
            <a:r>
              <a:rPr lang="es-ES" sz="800">
                <a:latin typeface="Calibri" panose="020F0502020204030204" pitchFamily="34" charset="0"/>
                <a:cs typeface="Calibri" panose="020F0502020204030204" pitchFamily="34" charset="0"/>
              </a:rPr>
              <a:t>Flujo</a:t>
            </a:r>
            <a:r>
              <a:rPr lang="es-ES" sz="800" baseline="0">
                <a:latin typeface="Calibri" panose="020F0502020204030204" pitchFamily="34" charset="0"/>
                <a:cs typeface="Calibri" panose="020F0502020204030204" pitchFamily="34" charset="0"/>
              </a:rPr>
              <a:t> de Caja del proyecto</a:t>
            </a:r>
            <a:endParaRPr lang="es-ES" sz="800">
              <a:latin typeface="Calibri" panose="020F0502020204030204" pitchFamily="34" charset="0"/>
              <a:cs typeface="Calibri" panose="020F0502020204030204" pitchFamily="34" charset="0"/>
            </a:endParaRPr>
          </a:p>
        </c:rich>
      </c:tx>
      <c:overlay val="0"/>
    </c:title>
    <c:autoTitleDeleted val="0"/>
    <c:plotArea>
      <c:layout/>
      <c:barChart>
        <c:barDir val="col"/>
        <c:grouping val="clustered"/>
        <c:varyColors val="0"/>
        <c:ser>
          <c:idx val="0"/>
          <c:order val="0"/>
          <c:tx>
            <c:strRef>
              <c:f>'[Análisis Financiero - copia.xlsx]9. Flujo de caja'!$A$3</c:f>
              <c:strCache>
                <c:ptCount val="1"/>
                <c:pt idx="0">
                  <c:v>Año</c:v>
                </c:pt>
              </c:strCache>
            </c:strRef>
          </c:tx>
          <c:invertIfNegative val="0"/>
          <c:val>
            <c:numRef>
              <c:f>'[Análisis Financiero - copia.xlsx]9. Flujo de caja'!$A$4:$A$16</c:f>
              <c:numCache>
                <c:formatCode>General</c:formatCode>
                <c:ptCount val="13"/>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numCache>
            </c:numRef>
          </c:val>
          <c:extLst>
            <c:ext xmlns:c16="http://schemas.microsoft.com/office/drawing/2014/chart" uri="{C3380CC4-5D6E-409C-BE32-E72D297353CC}">
              <c16:uniqueId val="{00000000-344B-4EBE-8688-08D154EB3193}"/>
            </c:ext>
          </c:extLst>
        </c:ser>
        <c:ser>
          <c:idx val="1"/>
          <c:order val="1"/>
          <c:tx>
            <c:strRef>
              <c:f>'[Análisis Financiero - copia.xlsx]9. Flujo de caja'!$B$3</c:f>
              <c:strCache>
                <c:ptCount val="1"/>
                <c:pt idx="0">
                  <c:v>Ingresos</c:v>
                </c:pt>
              </c:strCache>
            </c:strRef>
          </c:tx>
          <c:spPr>
            <a:solidFill>
              <a:srgbClr val="08B2CA"/>
            </a:solidFill>
          </c:spPr>
          <c:invertIfNegative val="0"/>
          <c:val>
            <c:numRef>
              <c:f>'[Análisis Financiero - copia.xlsx]9. Flujo de caja'!$B$4:$B$16</c:f>
              <c:numCache>
                <c:formatCode>"$"\ #,##0</c:formatCode>
                <c:ptCount val="13"/>
                <c:pt idx="0" formatCode="_(&quot;$&quot;* #,##0_);_(&quot;$&quot;* \(#,##0\);_(&quot;$&quot;* &quot;-&quot;_);_(@_)">
                  <c:v>235497725.03999999</c:v>
                </c:pt>
                <c:pt idx="1">
                  <c:v>242562656.79120001</c:v>
                </c:pt>
                <c:pt idx="2">
                  <c:v>249839536.49493602</c:v>
                </c:pt>
                <c:pt idx="3">
                  <c:v>1255000000</c:v>
                </c:pt>
                <c:pt idx="4">
                  <c:v>1416000000</c:v>
                </c:pt>
                <c:pt idx="5">
                  <c:v>1614800000</c:v>
                </c:pt>
                <c:pt idx="6">
                  <c:v>1861200000</c:v>
                </c:pt>
                <c:pt idx="7">
                  <c:v>2167856000</c:v>
                </c:pt>
                <c:pt idx="8">
                  <c:v>2031209600</c:v>
                </c:pt>
                <c:pt idx="9">
                  <c:v>2512746880</c:v>
                </c:pt>
                <c:pt idx="10">
                  <c:v>3120709760</c:v>
                </c:pt>
                <c:pt idx="11">
                  <c:v>3892430617.5999999</c:v>
                </c:pt>
                <c:pt idx="12">
                  <c:v>4877527208.9599991</c:v>
                </c:pt>
              </c:numCache>
            </c:numRef>
          </c:val>
          <c:extLst>
            <c:ext xmlns:c16="http://schemas.microsoft.com/office/drawing/2014/chart" uri="{C3380CC4-5D6E-409C-BE32-E72D297353CC}">
              <c16:uniqueId val="{00000001-344B-4EBE-8688-08D154EB3193}"/>
            </c:ext>
          </c:extLst>
        </c:ser>
        <c:ser>
          <c:idx val="2"/>
          <c:order val="2"/>
          <c:tx>
            <c:strRef>
              <c:f>'[Análisis Financiero - copia.xlsx]9. Flujo de caja'!$C$3</c:f>
              <c:strCache>
                <c:ptCount val="1"/>
                <c:pt idx="0">
                  <c:v>Egresos</c:v>
                </c:pt>
              </c:strCache>
            </c:strRef>
          </c:tx>
          <c:spPr>
            <a:solidFill>
              <a:srgbClr val="FFC000"/>
            </a:solidFill>
          </c:spPr>
          <c:invertIfNegative val="0"/>
          <c:val>
            <c:numRef>
              <c:f>'[Análisis Financiero - copia.xlsx]9. Flujo de caja'!$C$4:$C$16</c:f>
              <c:numCache>
                <c:formatCode>"$"\ #,##0</c:formatCode>
                <c:ptCount val="13"/>
                <c:pt idx="0">
                  <c:v>761849569.7984333</c:v>
                </c:pt>
                <c:pt idx="1">
                  <c:v>784705056.89238644</c:v>
                </c:pt>
                <c:pt idx="2">
                  <c:v>808246208.59915805</c:v>
                </c:pt>
                <c:pt idx="3">
                  <c:v>1814800451.0705144</c:v>
                </c:pt>
                <c:pt idx="4">
                  <c:v>1367192696.916687</c:v>
                </c:pt>
                <c:pt idx="5">
                  <c:v>1402812941.8241875</c:v>
                </c:pt>
                <c:pt idx="6">
                  <c:v>1431001794.078913</c:v>
                </c:pt>
                <c:pt idx="7">
                  <c:v>1468791311.9012809</c:v>
                </c:pt>
                <c:pt idx="8">
                  <c:v>1336363315.2583194</c:v>
                </c:pt>
                <c:pt idx="9">
                  <c:v>1376454214.7160687</c:v>
                </c:pt>
                <c:pt idx="10">
                  <c:v>1417747841.1575506</c:v>
                </c:pt>
                <c:pt idx="11">
                  <c:v>1460280276.3922782</c:v>
                </c:pt>
                <c:pt idx="12">
                  <c:v>1504088684.6840453</c:v>
                </c:pt>
              </c:numCache>
            </c:numRef>
          </c:val>
          <c:extLst>
            <c:ext xmlns:c16="http://schemas.microsoft.com/office/drawing/2014/chart" uri="{C3380CC4-5D6E-409C-BE32-E72D297353CC}">
              <c16:uniqueId val="{00000002-344B-4EBE-8688-08D154EB3193}"/>
            </c:ext>
          </c:extLst>
        </c:ser>
        <c:dLbls>
          <c:showLegendKey val="0"/>
          <c:showVal val="0"/>
          <c:showCatName val="0"/>
          <c:showSerName val="0"/>
          <c:showPercent val="0"/>
          <c:showBubbleSize val="0"/>
        </c:dLbls>
        <c:gapWidth val="150"/>
        <c:axId val="-1949955936"/>
        <c:axId val="-1949951040"/>
      </c:barChart>
      <c:catAx>
        <c:axId val="-1949955936"/>
        <c:scaling>
          <c:orientation val="minMax"/>
        </c:scaling>
        <c:delete val="0"/>
        <c:axPos val="b"/>
        <c:title>
          <c:tx>
            <c:rich>
              <a:bodyPr/>
              <a:lstStyle/>
              <a:p>
                <a:pPr>
                  <a:defRPr/>
                </a:pPr>
                <a:r>
                  <a:rPr lang="es-ES"/>
                  <a:t>Años</a:t>
                </a:r>
              </a:p>
            </c:rich>
          </c:tx>
          <c:overlay val="0"/>
        </c:title>
        <c:majorTickMark val="none"/>
        <c:minorTickMark val="none"/>
        <c:tickLblPos val="none"/>
        <c:crossAx val="-1949951040"/>
        <c:crosses val="autoZero"/>
        <c:auto val="1"/>
        <c:lblAlgn val="ctr"/>
        <c:lblOffset val="100"/>
        <c:noMultiLvlLbl val="0"/>
      </c:catAx>
      <c:valAx>
        <c:axId val="-1949951040"/>
        <c:scaling>
          <c:orientation val="minMax"/>
        </c:scaling>
        <c:delete val="0"/>
        <c:axPos val="l"/>
        <c:majorGridlines/>
        <c:numFmt formatCode="General" sourceLinked="1"/>
        <c:majorTickMark val="none"/>
        <c:minorTickMark val="none"/>
        <c:tickLblPos val="nextTo"/>
        <c:crossAx val="-1949955936"/>
        <c:crosses val="autoZero"/>
        <c:crossBetween val="between"/>
        <c:dispUnits>
          <c:builtInUnit val="millions"/>
          <c:dispUnitsLbl>
            <c:layout>
              <c:manualLayout>
                <c:xMode val="edge"/>
                <c:yMode val="edge"/>
                <c:x val="1.0020183120674268E-2"/>
                <c:y val="0.19293288338957634"/>
              </c:manualLayout>
            </c:layout>
            <c:tx>
              <c:rich>
                <a:bodyPr/>
                <a:lstStyle/>
                <a:p>
                  <a:pPr>
                    <a:defRPr/>
                  </a:pPr>
                  <a:r>
                    <a:rPr lang="es-ES"/>
                    <a:t>Ingresos y egresos</a:t>
                  </a:r>
                  <a:r>
                    <a:rPr lang="es-ES" baseline="0"/>
                    <a:t> (</a:t>
                  </a:r>
                  <a:r>
                    <a:rPr lang="es-ES"/>
                    <a:t>Millones)</a:t>
                  </a:r>
                </a:p>
              </c:rich>
            </c:tx>
          </c:dispUnitsLbl>
        </c:dispUnits>
      </c:valAx>
    </c:plotArea>
    <c:legend>
      <c:legendPos val="r"/>
      <c:legendEntry>
        <c:idx val="0"/>
        <c:delete val="1"/>
      </c:legendEntry>
      <c:overlay val="0"/>
    </c:legend>
    <c:plotVisOnly val="1"/>
    <c:dispBlanksAs val="gap"/>
    <c:showDLblsOverMax val="0"/>
  </c:chart>
  <c:spPr>
    <a:ln>
      <a:solidFill>
        <a:schemeClr val="bg1">
          <a:lumMod val="85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KTNO</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'Indicadores Financieros'!$A$19</c:f>
              <c:strCache>
                <c:ptCount val="1"/>
                <c:pt idx="0">
                  <c:v>KTNO</c:v>
                </c:pt>
              </c:strCache>
            </c:strRef>
          </c:tx>
          <c:spPr>
            <a:solidFill>
              <a:schemeClr val="accent1"/>
            </a:solidFill>
            <a:ln>
              <a:noFill/>
            </a:ln>
            <a:effectLst/>
          </c:spPr>
          <c:invertIfNegative val="0"/>
          <c:cat>
            <c:numRef>
              <c:f>'Indicadores Financieros'!$B$18:$F$18</c:f>
              <c:numCache>
                <c:formatCode>General</c:formatCode>
                <c:ptCount val="5"/>
                <c:pt idx="0">
                  <c:v>2015</c:v>
                </c:pt>
                <c:pt idx="1">
                  <c:v>2016</c:v>
                </c:pt>
                <c:pt idx="2">
                  <c:v>2017</c:v>
                </c:pt>
                <c:pt idx="3">
                  <c:v>2018</c:v>
                </c:pt>
                <c:pt idx="4">
                  <c:v>2019</c:v>
                </c:pt>
              </c:numCache>
            </c:numRef>
          </c:cat>
          <c:val>
            <c:numRef>
              <c:f>'Indicadores Financieros'!$B$19:$F$19</c:f>
              <c:numCache>
                <c:formatCode>_-[$$-240A]\ * #,##0_ ;_-[$$-240A]\ * \-#,##0\ ;_-[$$-240A]\ * "-"??_ ;_-@_ </c:formatCode>
                <c:ptCount val="5"/>
                <c:pt idx="0">
                  <c:v>-200210549</c:v>
                </c:pt>
                <c:pt idx="1">
                  <c:v>-60424967</c:v>
                </c:pt>
                <c:pt idx="2">
                  <c:v>-143612335</c:v>
                </c:pt>
                <c:pt idx="3">
                  <c:v>-930960220</c:v>
                </c:pt>
                <c:pt idx="4">
                  <c:v>-1261691780</c:v>
                </c:pt>
              </c:numCache>
            </c:numRef>
          </c:val>
          <c:extLst>
            <c:ext xmlns:c16="http://schemas.microsoft.com/office/drawing/2014/chart" uri="{C3380CC4-5D6E-409C-BE32-E72D297353CC}">
              <c16:uniqueId val="{00000000-0843-4187-AC96-6C1526871FCE}"/>
            </c:ext>
          </c:extLst>
        </c:ser>
        <c:dLbls>
          <c:showLegendKey val="0"/>
          <c:showVal val="0"/>
          <c:showCatName val="0"/>
          <c:showSerName val="0"/>
          <c:showPercent val="0"/>
          <c:showBubbleSize val="0"/>
        </c:dLbls>
        <c:gapWidth val="219"/>
        <c:overlap val="-27"/>
        <c:axId val="531513288"/>
        <c:axId val="531513616"/>
      </c:barChart>
      <c:catAx>
        <c:axId val="531513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1513616"/>
        <c:crosses val="autoZero"/>
        <c:auto val="1"/>
        <c:lblAlgn val="ctr"/>
        <c:lblOffset val="100"/>
        <c:noMultiLvlLbl val="0"/>
      </c:catAx>
      <c:valAx>
        <c:axId val="531513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240A]\ * #,##0_ ;_-[$$-240A]\ * \-#,##0\ ;_-[$$-240A]\ *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151328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Productividad del KTNO</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'Indicadores Financieros'!$A$21:$F$21</c:f>
              <c:strCache>
                <c:ptCount val="6"/>
                <c:pt idx="0">
                  <c:v>PRODUCTIVIDAD DEL KTNO</c:v>
                </c:pt>
                <c:pt idx="1">
                  <c:v> $ -1,0 </c:v>
                </c:pt>
                <c:pt idx="2">
                  <c:v> $ -0,3 </c:v>
                </c:pt>
                <c:pt idx="3">
                  <c:v> $ -2,2 </c:v>
                </c:pt>
                <c:pt idx="4">
                  <c:v> $ -0,2 </c:v>
                </c:pt>
                <c:pt idx="5">
                  <c:v> $ -0,1 </c:v>
                </c:pt>
              </c:strCache>
            </c:strRef>
          </c:tx>
          <c:spPr>
            <a:ln w="28575" cap="rnd">
              <a:solidFill>
                <a:schemeClr val="accent1"/>
              </a:solidFill>
              <a:round/>
            </a:ln>
            <a:effectLst/>
          </c:spPr>
          <c:marker>
            <c:symbol val="none"/>
          </c:marker>
          <c:dLbls>
            <c:delete val="1"/>
          </c:dLbls>
          <c:cat>
            <c:numRef>
              <c:f>'Indicadores Financieros'!$B$4:$F$4</c:f>
              <c:numCache>
                <c:formatCode>General</c:formatCode>
                <c:ptCount val="5"/>
                <c:pt idx="0">
                  <c:v>2015</c:v>
                </c:pt>
                <c:pt idx="1">
                  <c:v>2016</c:v>
                </c:pt>
                <c:pt idx="2">
                  <c:v>2017</c:v>
                </c:pt>
                <c:pt idx="3">
                  <c:v>2018</c:v>
                </c:pt>
                <c:pt idx="4">
                  <c:v>2019</c:v>
                </c:pt>
              </c:numCache>
            </c:numRef>
          </c:cat>
          <c:val>
            <c:numRef>
              <c:f>'Indicadores Financieros'!$B$21:$F$21</c:f>
              <c:numCache>
                <c:formatCode>_-[$$-240A]\ * #,##0.0_ ;_-[$$-240A]\ * \-#,##0.0\ ;_-[$$-240A]\ * "-"??_ ;_-@_ </c:formatCode>
                <c:ptCount val="5"/>
                <c:pt idx="0">
                  <c:v>-1.0144801311143701</c:v>
                </c:pt>
                <c:pt idx="1">
                  <c:v>-0.30703652680521942</c:v>
                </c:pt>
                <c:pt idx="2">
                  <c:v>-2.2097285515203136</c:v>
                </c:pt>
                <c:pt idx="3">
                  <c:v>-0.24559434773700642</c:v>
                </c:pt>
                <c:pt idx="4">
                  <c:v>-7.5096889352802162E-2</c:v>
                </c:pt>
              </c:numCache>
            </c:numRef>
          </c:val>
          <c:smooth val="0"/>
          <c:extLst>
            <c:ext xmlns:c16="http://schemas.microsoft.com/office/drawing/2014/chart" uri="{C3380CC4-5D6E-409C-BE32-E72D297353CC}">
              <c16:uniqueId val="{00000000-E3A0-406F-B25B-5D278E57D144}"/>
            </c:ext>
          </c:extLst>
        </c:ser>
        <c:dLbls>
          <c:dLblPos val="ctr"/>
          <c:showLegendKey val="0"/>
          <c:showVal val="1"/>
          <c:showCatName val="0"/>
          <c:showSerName val="0"/>
          <c:showPercent val="0"/>
          <c:showBubbleSize val="0"/>
        </c:dLbls>
        <c:smooth val="0"/>
        <c:axId val="531508368"/>
        <c:axId val="531505416"/>
      </c:lineChart>
      <c:catAx>
        <c:axId val="531508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1505416"/>
        <c:crosses val="autoZero"/>
        <c:auto val="1"/>
        <c:lblAlgn val="ctr"/>
        <c:lblOffset val="100"/>
        <c:noMultiLvlLbl val="0"/>
      </c:catAx>
      <c:valAx>
        <c:axId val="5315054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240A]\ * #,##0.0_ ;_-[$$-240A]\ * \-#,##0.0\ ;_-[$$-240A]\ *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1508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83114610673666"/>
          <c:y val="2.5428331875182269E-2"/>
          <c:w val="0.78909364736136389"/>
          <c:h val="0.73783209390492854"/>
        </c:manualLayout>
      </c:layout>
      <c:line3DChart>
        <c:grouping val="standard"/>
        <c:varyColors val="0"/>
        <c:ser>
          <c:idx val="0"/>
          <c:order val="0"/>
          <c:tx>
            <c:strRef>
              <c:f>'Indicadores Financieros'!$A$42</c:f>
              <c:strCache>
                <c:ptCount val="1"/>
                <c:pt idx="0">
                  <c:v>CK</c:v>
                </c:pt>
              </c:strCache>
            </c:strRef>
          </c:tx>
          <c:spPr>
            <a:solidFill>
              <a:schemeClr val="accent1"/>
            </a:solidFill>
            <a:ln w="25400">
              <a:noFill/>
            </a:ln>
            <a:effectLst/>
            <a:sp3d/>
          </c:spPr>
          <c:cat>
            <c:numRef>
              <c:f>'Indicadores Financieros'!$B$41:$F$41</c:f>
              <c:numCache>
                <c:formatCode>General</c:formatCode>
                <c:ptCount val="5"/>
                <c:pt idx="0">
                  <c:v>2015</c:v>
                </c:pt>
                <c:pt idx="1">
                  <c:v>2016</c:v>
                </c:pt>
                <c:pt idx="2">
                  <c:v>2017</c:v>
                </c:pt>
                <c:pt idx="3">
                  <c:v>2018</c:v>
                </c:pt>
                <c:pt idx="4">
                  <c:v>2019</c:v>
                </c:pt>
              </c:numCache>
            </c:numRef>
          </c:cat>
          <c:val>
            <c:numRef>
              <c:f>'Indicadores Financieros'!$B$42:$F$42</c:f>
              <c:numCache>
                <c:formatCode>0.00</c:formatCode>
                <c:ptCount val="5"/>
                <c:pt idx="0">
                  <c:v>352.72190897929715</c:v>
                </c:pt>
                <c:pt idx="1">
                  <c:v>363.59998837369096</c:v>
                </c:pt>
                <c:pt idx="2">
                  <c:v>442.45487171345263</c:v>
                </c:pt>
                <c:pt idx="3">
                  <c:v>504.13113369673084</c:v>
                </c:pt>
                <c:pt idx="4">
                  <c:v>442.14445976777529</c:v>
                </c:pt>
              </c:numCache>
            </c:numRef>
          </c:val>
          <c:smooth val="0"/>
          <c:extLst>
            <c:ext xmlns:c16="http://schemas.microsoft.com/office/drawing/2014/chart" uri="{C3380CC4-5D6E-409C-BE32-E72D297353CC}">
              <c16:uniqueId val="{00000000-39C4-4968-92E6-12F9324F7C2C}"/>
            </c:ext>
          </c:extLst>
        </c:ser>
        <c:dLbls>
          <c:showLegendKey val="0"/>
          <c:showVal val="0"/>
          <c:showCatName val="0"/>
          <c:showSerName val="0"/>
          <c:showPercent val="0"/>
          <c:showBubbleSize val="0"/>
        </c:dLbls>
        <c:axId val="652075888"/>
        <c:axId val="652070968"/>
        <c:axId val="587007264"/>
      </c:line3DChart>
      <c:catAx>
        <c:axId val="6520758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52070968"/>
        <c:crosses val="autoZero"/>
        <c:auto val="1"/>
        <c:lblAlgn val="ctr"/>
        <c:lblOffset val="100"/>
        <c:tickMarkSkip val="1"/>
        <c:noMultiLvlLbl val="0"/>
      </c:catAx>
      <c:valAx>
        <c:axId val="652070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52075888"/>
        <c:crosses val="autoZero"/>
        <c:crossBetween val="between"/>
      </c:valAx>
      <c:serAx>
        <c:axId val="587007264"/>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5207096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'Indicadores Financieros'!$A$43</c:f>
              <c:strCache>
                <c:ptCount val="1"/>
                <c:pt idx="0">
                  <c:v>ROA</c:v>
                </c:pt>
              </c:strCache>
            </c:strRef>
          </c:tx>
          <c:spPr>
            <a:ln w="28575" cap="rnd">
              <a:solidFill>
                <a:schemeClr val="accent1"/>
              </a:solidFill>
              <a:round/>
            </a:ln>
            <a:effectLst/>
          </c:spPr>
          <c:marker>
            <c:symbol val="none"/>
          </c:marker>
          <c:cat>
            <c:numRef>
              <c:f>'Indicadores Financieros'!$B$41:$F$41</c:f>
              <c:numCache>
                <c:formatCode>General</c:formatCode>
                <c:ptCount val="5"/>
                <c:pt idx="0">
                  <c:v>2015</c:v>
                </c:pt>
                <c:pt idx="1">
                  <c:v>2016</c:v>
                </c:pt>
                <c:pt idx="2">
                  <c:v>2017</c:v>
                </c:pt>
                <c:pt idx="3">
                  <c:v>2018</c:v>
                </c:pt>
                <c:pt idx="4">
                  <c:v>2019</c:v>
                </c:pt>
              </c:numCache>
            </c:numRef>
          </c:cat>
          <c:val>
            <c:numRef>
              <c:f>'Indicadores Financieros'!$B$43:$F$43</c:f>
              <c:numCache>
                <c:formatCode>0.00%</c:formatCode>
                <c:ptCount val="5"/>
                <c:pt idx="0">
                  <c:v>4.2860182203428154E-4</c:v>
                </c:pt>
                <c:pt idx="1">
                  <c:v>9.8814545447213436E-4</c:v>
                </c:pt>
                <c:pt idx="2">
                  <c:v>1.5911151853029765E-3</c:v>
                </c:pt>
                <c:pt idx="3">
                  <c:v>1.2329032310353773E-3</c:v>
                </c:pt>
                <c:pt idx="4">
                  <c:v>-2.5839860150194214E-2</c:v>
                </c:pt>
              </c:numCache>
            </c:numRef>
          </c:val>
          <c:smooth val="0"/>
          <c:extLst>
            <c:ext xmlns:c16="http://schemas.microsoft.com/office/drawing/2014/chart" uri="{C3380CC4-5D6E-409C-BE32-E72D297353CC}">
              <c16:uniqueId val="{00000000-51D5-4603-818D-EEB206607394}"/>
            </c:ext>
          </c:extLst>
        </c:ser>
        <c:dLbls>
          <c:showLegendKey val="0"/>
          <c:showVal val="0"/>
          <c:showCatName val="0"/>
          <c:showSerName val="0"/>
          <c:showPercent val="0"/>
          <c:showBubbleSize val="0"/>
        </c:dLbls>
        <c:smooth val="0"/>
        <c:axId val="652090648"/>
        <c:axId val="652096224"/>
      </c:lineChart>
      <c:catAx>
        <c:axId val="652090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52096224"/>
        <c:crosses val="autoZero"/>
        <c:auto val="1"/>
        <c:lblAlgn val="ctr"/>
        <c:lblOffset val="100"/>
        <c:noMultiLvlLbl val="0"/>
      </c:catAx>
      <c:valAx>
        <c:axId val="6520962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52090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ROE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'Indicadores Financieros'!$A$44</c:f>
              <c:strCache>
                <c:ptCount val="1"/>
                <c:pt idx="0">
                  <c:v>ROE</c:v>
                </c:pt>
              </c:strCache>
            </c:strRef>
          </c:tx>
          <c:spPr>
            <a:ln w="28575" cap="rnd">
              <a:solidFill>
                <a:schemeClr val="accent1"/>
              </a:solidFill>
              <a:round/>
            </a:ln>
            <a:effectLst/>
          </c:spPr>
          <c:marker>
            <c:symbol val="none"/>
          </c:marker>
          <c:cat>
            <c:numRef>
              <c:f>'Indicadores Financieros'!$B$41:$F$41</c:f>
              <c:numCache>
                <c:formatCode>General</c:formatCode>
                <c:ptCount val="5"/>
                <c:pt idx="0">
                  <c:v>2015</c:v>
                </c:pt>
                <c:pt idx="1">
                  <c:v>2016</c:v>
                </c:pt>
                <c:pt idx="2">
                  <c:v>2017</c:v>
                </c:pt>
                <c:pt idx="3">
                  <c:v>2018</c:v>
                </c:pt>
                <c:pt idx="4">
                  <c:v>2019</c:v>
                </c:pt>
              </c:numCache>
            </c:numRef>
          </c:cat>
          <c:val>
            <c:numRef>
              <c:f>'Indicadores Financieros'!$B$44:$F$44</c:f>
              <c:numCache>
                <c:formatCode>0.00%</c:formatCode>
                <c:ptCount val="5"/>
                <c:pt idx="0">
                  <c:v>1.9201622852586277E-3</c:v>
                </c:pt>
                <c:pt idx="1">
                  <c:v>2.5809273051604054E-3</c:v>
                </c:pt>
                <c:pt idx="2">
                  <c:v>3.3051595629692101E-3</c:v>
                </c:pt>
                <c:pt idx="3">
                  <c:v>-7.0570942905829673E-2</c:v>
                </c:pt>
                <c:pt idx="4">
                  <c:v>-4.2600633963410246E-2</c:v>
                </c:pt>
              </c:numCache>
            </c:numRef>
          </c:val>
          <c:smooth val="0"/>
          <c:extLst>
            <c:ext xmlns:c16="http://schemas.microsoft.com/office/drawing/2014/chart" uri="{C3380CC4-5D6E-409C-BE32-E72D297353CC}">
              <c16:uniqueId val="{00000000-11E4-4AF5-AB8E-E22F56BE99C2}"/>
            </c:ext>
          </c:extLst>
        </c:ser>
        <c:dLbls>
          <c:showLegendKey val="0"/>
          <c:showVal val="0"/>
          <c:showCatName val="0"/>
          <c:showSerName val="0"/>
          <c:showPercent val="0"/>
          <c:showBubbleSize val="0"/>
        </c:dLbls>
        <c:smooth val="0"/>
        <c:axId val="652123776"/>
        <c:axId val="652126072"/>
      </c:lineChart>
      <c:catAx>
        <c:axId val="6521237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52126072"/>
        <c:crosses val="autoZero"/>
        <c:auto val="1"/>
        <c:lblAlgn val="ctr"/>
        <c:lblOffset val="100"/>
        <c:noMultiLvlLbl val="0"/>
      </c:catAx>
      <c:valAx>
        <c:axId val="6521260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52123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'[2018_06_25 PIB (1).xlsx]VA Agropecuario trimestral'!$C$12</c:f>
              <c:strCache>
                <c:ptCount val="1"/>
                <c:pt idx="0">
                  <c:v>I</c:v>
                </c:pt>
              </c:strCache>
            </c:strRef>
          </c:tx>
          <c:spPr>
            <a:solidFill>
              <a:schemeClr val="accent2"/>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trimestral'!$D$12:$H$12</c:f>
            </c:numRef>
          </c:val>
          <c:extLst>
            <c:ext xmlns:c16="http://schemas.microsoft.com/office/drawing/2014/chart" uri="{C3380CC4-5D6E-409C-BE32-E72D297353CC}">
              <c16:uniqueId val="{00000000-48E3-42AD-86A3-0F27269FC09B}"/>
            </c:ext>
          </c:extLst>
        </c:ser>
        <c:ser>
          <c:idx val="1"/>
          <c:order val="1"/>
          <c:tx>
            <c:strRef>
              <c:f>'[2018_06_25 PIB (1).xlsx]VA Agropecuario trimestral'!$C$13</c:f>
              <c:strCache>
                <c:ptCount val="1"/>
                <c:pt idx="0">
                  <c:v>II</c:v>
                </c:pt>
              </c:strCache>
            </c:strRef>
          </c:tx>
          <c:spPr>
            <a:solidFill>
              <a:schemeClr val="accent4"/>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trimestral'!$D$13:$H$13</c:f>
            </c:numRef>
          </c:val>
          <c:extLst>
            <c:ext xmlns:c16="http://schemas.microsoft.com/office/drawing/2014/chart" uri="{C3380CC4-5D6E-409C-BE32-E72D297353CC}">
              <c16:uniqueId val="{00000001-48E3-42AD-86A3-0F27269FC09B}"/>
            </c:ext>
          </c:extLst>
        </c:ser>
        <c:ser>
          <c:idx val="2"/>
          <c:order val="2"/>
          <c:tx>
            <c:strRef>
              <c:f>'[2018_06_25 PIB (1).xlsx]VA Agropecuario trimestral'!$C$14</c:f>
              <c:strCache>
                <c:ptCount val="1"/>
                <c:pt idx="0">
                  <c:v>III</c:v>
                </c:pt>
              </c:strCache>
            </c:strRef>
          </c:tx>
          <c:spPr>
            <a:solidFill>
              <a:schemeClr val="accent6"/>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trimestral'!$D$14:$H$14</c:f>
            </c:numRef>
          </c:val>
          <c:extLst>
            <c:ext xmlns:c16="http://schemas.microsoft.com/office/drawing/2014/chart" uri="{C3380CC4-5D6E-409C-BE32-E72D297353CC}">
              <c16:uniqueId val="{00000002-48E3-42AD-86A3-0F27269FC09B}"/>
            </c:ext>
          </c:extLst>
        </c:ser>
        <c:ser>
          <c:idx val="3"/>
          <c:order val="3"/>
          <c:tx>
            <c:strRef>
              <c:f>'[2018_06_25 PIB (1).xlsx]VA Agropecuario trimestral'!$C$15</c:f>
              <c:strCache>
                <c:ptCount val="1"/>
                <c:pt idx="0">
                  <c:v>IV</c:v>
                </c:pt>
              </c:strCache>
            </c:strRef>
          </c:tx>
          <c:spPr>
            <a:solidFill>
              <a:schemeClr val="accent2">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trimestral'!$D$15:$H$15</c:f>
            </c:numRef>
          </c:val>
          <c:extLst>
            <c:ext xmlns:c16="http://schemas.microsoft.com/office/drawing/2014/chart" uri="{C3380CC4-5D6E-409C-BE32-E72D297353CC}">
              <c16:uniqueId val="{00000003-48E3-42AD-86A3-0F27269FC09B}"/>
            </c:ext>
          </c:extLst>
        </c:ser>
        <c:ser>
          <c:idx val="4"/>
          <c:order val="4"/>
          <c:tx>
            <c:strRef>
              <c:f>'[2018_06_25 PIB (1).xlsx]VA Agropecuario trimestral'!$C$16</c:f>
              <c:strCache>
                <c:ptCount val="1"/>
                <c:pt idx="0">
                  <c:v>Anual</c:v>
                </c:pt>
              </c:strCache>
            </c:strRef>
          </c:tx>
          <c:spPr>
            <a:solidFill>
              <a:schemeClr val="accent4">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trimestral'!$D$16:$H$16</c:f>
            </c:numRef>
          </c:val>
          <c:extLst>
            <c:ext xmlns:c16="http://schemas.microsoft.com/office/drawing/2014/chart" uri="{C3380CC4-5D6E-409C-BE32-E72D297353CC}">
              <c16:uniqueId val="{00000004-48E3-42AD-86A3-0F27269FC09B}"/>
            </c:ext>
          </c:extLst>
        </c:ser>
        <c:ser>
          <c:idx val="5"/>
          <c:order val="5"/>
          <c:tx>
            <c:strRef>
              <c:f>'[2018_06_25 PIB (1).xlsx]VA Agropecuario trimestral'!$C$17</c:f>
              <c:strCache>
                <c:ptCount val="1"/>
                <c:pt idx="0">
                  <c:v>I</c:v>
                </c:pt>
              </c:strCache>
            </c:strRef>
          </c:tx>
          <c:spPr>
            <a:solidFill>
              <a:schemeClr val="accent6">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trimestral'!$D$17:$H$17</c:f>
            </c:numRef>
          </c:val>
          <c:extLst>
            <c:ext xmlns:c16="http://schemas.microsoft.com/office/drawing/2014/chart" uri="{C3380CC4-5D6E-409C-BE32-E72D297353CC}">
              <c16:uniqueId val="{00000005-48E3-42AD-86A3-0F27269FC09B}"/>
            </c:ext>
          </c:extLst>
        </c:ser>
        <c:ser>
          <c:idx val="6"/>
          <c:order val="6"/>
          <c:tx>
            <c:strRef>
              <c:f>'[2018_06_25 PIB (1).xlsx]VA Agropecuario trimestral'!$C$18</c:f>
              <c:strCache>
                <c:ptCount val="1"/>
                <c:pt idx="0">
                  <c:v>II</c:v>
                </c:pt>
              </c:strCache>
            </c:strRef>
          </c:tx>
          <c:spPr>
            <a:solidFill>
              <a:schemeClr val="accent2">
                <a:lumMod val="80000"/>
                <a:lumOff val="2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trimestral'!$D$18:$H$18</c:f>
            </c:numRef>
          </c:val>
          <c:extLst>
            <c:ext xmlns:c16="http://schemas.microsoft.com/office/drawing/2014/chart" uri="{C3380CC4-5D6E-409C-BE32-E72D297353CC}">
              <c16:uniqueId val="{00000006-48E3-42AD-86A3-0F27269FC09B}"/>
            </c:ext>
          </c:extLst>
        </c:ser>
        <c:ser>
          <c:idx val="7"/>
          <c:order val="7"/>
          <c:tx>
            <c:strRef>
              <c:f>'[2018_06_25 PIB (1).xlsx]VA Agropecuario trimestral'!$C$19</c:f>
              <c:strCache>
                <c:ptCount val="1"/>
                <c:pt idx="0">
                  <c:v>III</c:v>
                </c:pt>
              </c:strCache>
            </c:strRef>
          </c:tx>
          <c:spPr>
            <a:solidFill>
              <a:schemeClr val="accent4">
                <a:lumMod val="80000"/>
                <a:lumOff val="2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trimestral'!$D$19:$H$19</c:f>
            </c:numRef>
          </c:val>
          <c:extLst>
            <c:ext xmlns:c16="http://schemas.microsoft.com/office/drawing/2014/chart" uri="{C3380CC4-5D6E-409C-BE32-E72D297353CC}">
              <c16:uniqueId val="{00000007-48E3-42AD-86A3-0F27269FC09B}"/>
            </c:ext>
          </c:extLst>
        </c:ser>
        <c:ser>
          <c:idx val="8"/>
          <c:order val="8"/>
          <c:tx>
            <c:strRef>
              <c:f>'[2018_06_25 PIB (1).xlsx]VA Agropecuario trimestral'!$C$20</c:f>
              <c:strCache>
                <c:ptCount val="1"/>
                <c:pt idx="0">
                  <c:v>IV</c:v>
                </c:pt>
              </c:strCache>
            </c:strRef>
          </c:tx>
          <c:spPr>
            <a:solidFill>
              <a:schemeClr val="accent6">
                <a:lumMod val="80000"/>
                <a:lumOff val="2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trimestral'!$D$20:$H$20</c:f>
            </c:numRef>
          </c:val>
          <c:extLst>
            <c:ext xmlns:c16="http://schemas.microsoft.com/office/drawing/2014/chart" uri="{C3380CC4-5D6E-409C-BE32-E72D297353CC}">
              <c16:uniqueId val="{00000008-48E3-42AD-86A3-0F27269FC09B}"/>
            </c:ext>
          </c:extLst>
        </c:ser>
        <c:ser>
          <c:idx val="9"/>
          <c:order val="9"/>
          <c:tx>
            <c:strRef>
              <c:f>'[2018_06_25 PIB (1).xlsx]VA Agropecuario trimestral'!$C$21</c:f>
              <c:strCache>
                <c:ptCount val="1"/>
                <c:pt idx="0">
                  <c:v>Anual</c:v>
                </c:pt>
              </c:strCache>
            </c:strRef>
          </c:tx>
          <c:spPr>
            <a:solidFill>
              <a:schemeClr val="accent2">
                <a:lumMod val="8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trimestral'!$D$21:$H$21</c:f>
            </c:numRef>
          </c:val>
          <c:extLst>
            <c:ext xmlns:c16="http://schemas.microsoft.com/office/drawing/2014/chart" uri="{C3380CC4-5D6E-409C-BE32-E72D297353CC}">
              <c16:uniqueId val="{00000009-48E3-42AD-86A3-0F27269FC09B}"/>
            </c:ext>
          </c:extLst>
        </c:ser>
        <c:ser>
          <c:idx val="10"/>
          <c:order val="10"/>
          <c:tx>
            <c:strRef>
              <c:f>'[2018_06_25 PIB (1).xlsx]VA Agropecuario trimestral'!$C$22</c:f>
              <c:strCache>
                <c:ptCount val="1"/>
                <c:pt idx="0">
                  <c:v>I</c:v>
                </c:pt>
              </c:strCache>
            </c:strRef>
          </c:tx>
          <c:spPr>
            <a:solidFill>
              <a:schemeClr val="accent4">
                <a:lumMod val="8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trimestral'!$D$22:$H$22</c:f>
            </c:numRef>
          </c:val>
          <c:extLst>
            <c:ext xmlns:c16="http://schemas.microsoft.com/office/drawing/2014/chart" uri="{C3380CC4-5D6E-409C-BE32-E72D297353CC}">
              <c16:uniqueId val="{0000000A-48E3-42AD-86A3-0F27269FC09B}"/>
            </c:ext>
          </c:extLst>
        </c:ser>
        <c:ser>
          <c:idx val="11"/>
          <c:order val="11"/>
          <c:tx>
            <c:strRef>
              <c:f>'[2018_06_25 PIB (1).xlsx]VA Agropecuario trimestral'!$C$23</c:f>
              <c:strCache>
                <c:ptCount val="1"/>
                <c:pt idx="0">
                  <c:v>II</c:v>
                </c:pt>
              </c:strCache>
            </c:strRef>
          </c:tx>
          <c:spPr>
            <a:solidFill>
              <a:schemeClr val="accent6">
                <a:lumMod val="8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trimestral'!$D$23:$H$23</c:f>
            </c:numRef>
          </c:val>
          <c:extLst>
            <c:ext xmlns:c16="http://schemas.microsoft.com/office/drawing/2014/chart" uri="{C3380CC4-5D6E-409C-BE32-E72D297353CC}">
              <c16:uniqueId val="{0000000B-48E3-42AD-86A3-0F27269FC09B}"/>
            </c:ext>
          </c:extLst>
        </c:ser>
        <c:ser>
          <c:idx val="12"/>
          <c:order val="12"/>
          <c:tx>
            <c:strRef>
              <c:f>'[2018_06_25 PIB (1).xlsx]VA Agropecuario trimestral'!$C$24</c:f>
              <c:strCache>
                <c:ptCount val="1"/>
                <c:pt idx="0">
                  <c:v>III</c:v>
                </c:pt>
              </c:strCache>
            </c:strRef>
          </c:tx>
          <c:spPr>
            <a:solidFill>
              <a:schemeClr val="accent2">
                <a:lumMod val="60000"/>
                <a:lumOff val="4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trimestral'!$D$24:$H$24</c:f>
            </c:numRef>
          </c:val>
          <c:extLst>
            <c:ext xmlns:c16="http://schemas.microsoft.com/office/drawing/2014/chart" uri="{C3380CC4-5D6E-409C-BE32-E72D297353CC}">
              <c16:uniqueId val="{0000000C-48E3-42AD-86A3-0F27269FC09B}"/>
            </c:ext>
          </c:extLst>
        </c:ser>
        <c:ser>
          <c:idx val="13"/>
          <c:order val="13"/>
          <c:tx>
            <c:strRef>
              <c:f>'[2018_06_25 PIB (1).xlsx]VA Agropecuario trimestral'!$C$25</c:f>
              <c:strCache>
                <c:ptCount val="1"/>
                <c:pt idx="0">
                  <c:v>IV</c:v>
                </c:pt>
              </c:strCache>
            </c:strRef>
          </c:tx>
          <c:spPr>
            <a:solidFill>
              <a:schemeClr val="accent4">
                <a:lumMod val="60000"/>
                <a:lumOff val="4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trimestral'!$D$25:$H$25</c:f>
            </c:numRef>
          </c:val>
          <c:extLst>
            <c:ext xmlns:c16="http://schemas.microsoft.com/office/drawing/2014/chart" uri="{C3380CC4-5D6E-409C-BE32-E72D297353CC}">
              <c16:uniqueId val="{0000000D-48E3-42AD-86A3-0F27269FC09B}"/>
            </c:ext>
          </c:extLst>
        </c:ser>
        <c:ser>
          <c:idx val="14"/>
          <c:order val="14"/>
          <c:tx>
            <c:strRef>
              <c:f>'[2018_06_25 PIB (1).xlsx]VA Agropecuario trimestral'!$C$26</c:f>
              <c:strCache>
                <c:ptCount val="1"/>
                <c:pt idx="0">
                  <c:v>Anual</c:v>
                </c:pt>
              </c:strCache>
            </c:strRef>
          </c:tx>
          <c:spPr>
            <a:solidFill>
              <a:schemeClr val="accent6">
                <a:lumMod val="60000"/>
                <a:lumOff val="4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trimestral'!$D$26:$H$26</c:f>
            </c:numRef>
          </c:val>
          <c:extLst>
            <c:ext xmlns:c16="http://schemas.microsoft.com/office/drawing/2014/chart" uri="{C3380CC4-5D6E-409C-BE32-E72D297353CC}">
              <c16:uniqueId val="{0000000E-48E3-42AD-86A3-0F27269FC09B}"/>
            </c:ext>
          </c:extLst>
        </c:ser>
        <c:ser>
          <c:idx val="15"/>
          <c:order val="15"/>
          <c:tx>
            <c:strRef>
              <c:f>'[2018_06_25 PIB (1).xlsx]VA Agropecuario trimestral'!$C$27</c:f>
              <c:strCache>
                <c:ptCount val="1"/>
                <c:pt idx="0">
                  <c:v>I</c:v>
                </c:pt>
              </c:strCache>
            </c:strRef>
          </c:tx>
          <c:spPr>
            <a:solidFill>
              <a:schemeClr val="accent2">
                <a:lumMod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trimestral'!$D$27:$H$27</c:f>
            </c:numRef>
          </c:val>
          <c:extLst>
            <c:ext xmlns:c16="http://schemas.microsoft.com/office/drawing/2014/chart" uri="{C3380CC4-5D6E-409C-BE32-E72D297353CC}">
              <c16:uniqueId val="{0000000F-48E3-42AD-86A3-0F27269FC09B}"/>
            </c:ext>
          </c:extLst>
        </c:ser>
        <c:ser>
          <c:idx val="16"/>
          <c:order val="16"/>
          <c:tx>
            <c:strRef>
              <c:f>'[2018_06_25 PIB (1).xlsx]VA Agropecuario trimestral'!$C$28</c:f>
              <c:strCache>
                <c:ptCount val="1"/>
                <c:pt idx="0">
                  <c:v>II</c:v>
                </c:pt>
              </c:strCache>
            </c:strRef>
          </c:tx>
          <c:spPr>
            <a:solidFill>
              <a:schemeClr val="accent4">
                <a:lumMod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trimestral'!$D$28:$H$28</c:f>
            </c:numRef>
          </c:val>
          <c:extLst>
            <c:ext xmlns:c16="http://schemas.microsoft.com/office/drawing/2014/chart" uri="{C3380CC4-5D6E-409C-BE32-E72D297353CC}">
              <c16:uniqueId val="{00000010-48E3-42AD-86A3-0F27269FC09B}"/>
            </c:ext>
          </c:extLst>
        </c:ser>
        <c:ser>
          <c:idx val="17"/>
          <c:order val="17"/>
          <c:tx>
            <c:strRef>
              <c:f>'[2018_06_25 PIB (1).xlsx]VA Agropecuario trimestral'!$C$29</c:f>
              <c:strCache>
                <c:ptCount val="1"/>
                <c:pt idx="0">
                  <c:v>III</c:v>
                </c:pt>
              </c:strCache>
            </c:strRef>
          </c:tx>
          <c:spPr>
            <a:solidFill>
              <a:schemeClr val="accent6">
                <a:lumMod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trimestral'!$D$29:$H$29</c:f>
            </c:numRef>
          </c:val>
          <c:extLst>
            <c:ext xmlns:c16="http://schemas.microsoft.com/office/drawing/2014/chart" uri="{C3380CC4-5D6E-409C-BE32-E72D297353CC}">
              <c16:uniqueId val="{00000011-48E3-42AD-86A3-0F27269FC09B}"/>
            </c:ext>
          </c:extLst>
        </c:ser>
        <c:ser>
          <c:idx val="18"/>
          <c:order val="18"/>
          <c:tx>
            <c:strRef>
              <c:f>'[2018_06_25 PIB (1).xlsx]VA Agropecuario trimestral'!$C$30</c:f>
              <c:strCache>
                <c:ptCount val="1"/>
                <c:pt idx="0">
                  <c:v>IV</c:v>
                </c:pt>
              </c:strCache>
            </c:strRef>
          </c:tx>
          <c:spPr>
            <a:solidFill>
              <a:schemeClr val="accent2">
                <a:lumMod val="70000"/>
                <a:lumOff val="3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trimestral'!$D$30:$H$30</c:f>
            </c:numRef>
          </c:val>
          <c:extLst>
            <c:ext xmlns:c16="http://schemas.microsoft.com/office/drawing/2014/chart" uri="{C3380CC4-5D6E-409C-BE32-E72D297353CC}">
              <c16:uniqueId val="{00000012-48E3-42AD-86A3-0F27269FC09B}"/>
            </c:ext>
          </c:extLst>
        </c:ser>
        <c:ser>
          <c:idx val="19"/>
          <c:order val="19"/>
          <c:tx>
            <c:strRef>
              <c:f>'[2018_06_25 PIB (1).xlsx]VA Agropecuario trimestral'!$C$31</c:f>
              <c:strCache>
                <c:ptCount val="1"/>
                <c:pt idx="0">
                  <c:v>Anual</c:v>
                </c:pt>
              </c:strCache>
            </c:strRef>
          </c:tx>
          <c:spPr>
            <a:solidFill>
              <a:schemeClr val="accent4">
                <a:lumMod val="70000"/>
                <a:lumOff val="3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trimestral'!$D$31:$H$31</c:f>
            </c:numRef>
          </c:val>
          <c:extLst>
            <c:ext xmlns:c16="http://schemas.microsoft.com/office/drawing/2014/chart" uri="{C3380CC4-5D6E-409C-BE32-E72D297353CC}">
              <c16:uniqueId val="{00000013-48E3-42AD-86A3-0F27269FC09B}"/>
            </c:ext>
          </c:extLst>
        </c:ser>
        <c:ser>
          <c:idx val="20"/>
          <c:order val="20"/>
          <c:tx>
            <c:strRef>
              <c:f>'[2018_06_25 PIB (1).xlsx]VA Agropecuario trimestral'!$C$32</c:f>
              <c:strCache>
                <c:ptCount val="1"/>
                <c:pt idx="0">
                  <c:v>I</c:v>
                </c:pt>
              </c:strCache>
            </c:strRef>
          </c:tx>
          <c:spPr>
            <a:solidFill>
              <a:schemeClr val="accent6">
                <a:lumMod val="70000"/>
                <a:lumOff val="3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trimestral'!$D$32:$H$32</c:f>
            </c:numRef>
          </c:val>
          <c:extLst>
            <c:ext xmlns:c16="http://schemas.microsoft.com/office/drawing/2014/chart" uri="{C3380CC4-5D6E-409C-BE32-E72D297353CC}">
              <c16:uniqueId val="{00000014-48E3-42AD-86A3-0F27269FC09B}"/>
            </c:ext>
          </c:extLst>
        </c:ser>
        <c:ser>
          <c:idx val="21"/>
          <c:order val="21"/>
          <c:tx>
            <c:strRef>
              <c:f>'[2018_06_25 PIB (1).xlsx]VA Agropecuario trimestral'!$C$33</c:f>
              <c:strCache>
                <c:ptCount val="1"/>
                <c:pt idx="0">
                  <c:v>II</c:v>
                </c:pt>
              </c:strCache>
            </c:strRef>
          </c:tx>
          <c:spPr>
            <a:solidFill>
              <a:schemeClr val="accent2">
                <a:lumMod val="7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trimestral'!$D$33:$H$33</c:f>
            </c:numRef>
          </c:val>
          <c:extLst>
            <c:ext xmlns:c16="http://schemas.microsoft.com/office/drawing/2014/chart" uri="{C3380CC4-5D6E-409C-BE32-E72D297353CC}">
              <c16:uniqueId val="{00000015-48E3-42AD-86A3-0F27269FC09B}"/>
            </c:ext>
          </c:extLst>
        </c:ser>
        <c:ser>
          <c:idx val="22"/>
          <c:order val="22"/>
          <c:tx>
            <c:strRef>
              <c:f>'[2018_06_25 PIB (1).xlsx]VA Agropecuario trimestral'!$C$34</c:f>
              <c:strCache>
                <c:ptCount val="1"/>
                <c:pt idx="0">
                  <c:v>III</c:v>
                </c:pt>
              </c:strCache>
            </c:strRef>
          </c:tx>
          <c:spPr>
            <a:solidFill>
              <a:schemeClr val="accent4">
                <a:lumMod val="7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trimestral'!$D$34:$H$34</c:f>
            </c:numRef>
          </c:val>
          <c:extLst>
            <c:ext xmlns:c16="http://schemas.microsoft.com/office/drawing/2014/chart" uri="{C3380CC4-5D6E-409C-BE32-E72D297353CC}">
              <c16:uniqueId val="{00000016-48E3-42AD-86A3-0F27269FC09B}"/>
            </c:ext>
          </c:extLst>
        </c:ser>
        <c:ser>
          <c:idx val="23"/>
          <c:order val="23"/>
          <c:tx>
            <c:strRef>
              <c:f>'[2018_06_25 PIB (1).xlsx]VA Agropecuario trimestral'!$C$35</c:f>
              <c:strCache>
                <c:ptCount val="1"/>
                <c:pt idx="0">
                  <c:v>IV</c:v>
                </c:pt>
              </c:strCache>
            </c:strRef>
          </c:tx>
          <c:spPr>
            <a:solidFill>
              <a:schemeClr val="accent6">
                <a:lumMod val="7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trimestral'!$D$35:$H$35</c:f>
            </c:numRef>
          </c:val>
          <c:extLst>
            <c:ext xmlns:c16="http://schemas.microsoft.com/office/drawing/2014/chart" uri="{C3380CC4-5D6E-409C-BE32-E72D297353CC}">
              <c16:uniqueId val="{00000017-48E3-42AD-86A3-0F27269FC09B}"/>
            </c:ext>
          </c:extLst>
        </c:ser>
        <c:ser>
          <c:idx val="24"/>
          <c:order val="24"/>
          <c:tx>
            <c:strRef>
              <c:f>'[2018_06_25 PIB (1).xlsx]VA Agropecuario trimestral'!$C$36</c:f>
              <c:strCache>
                <c:ptCount val="1"/>
                <c:pt idx="0">
                  <c:v>Anual</c:v>
                </c:pt>
              </c:strCache>
            </c:strRef>
          </c:tx>
          <c:spPr>
            <a:solidFill>
              <a:schemeClr val="accent2">
                <a:lumMod val="50000"/>
                <a:lumOff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trimestral'!$D$36:$H$36</c:f>
            </c:numRef>
          </c:val>
          <c:extLst>
            <c:ext xmlns:c16="http://schemas.microsoft.com/office/drawing/2014/chart" uri="{C3380CC4-5D6E-409C-BE32-E72D297353CC}">
              <c16:uniqueId val="{00000018-48E3-42AD-86A3-0F27269FC09B}"/>
            </c:ext>
          </c:extLst>
        </c:ser>
        <c:ser>
          <c:idx val="25"/>
          <c:order val="25"/>
          <c:tx>
            <c:strRef>
              <c:f>'[2018_06_25 PIB (1).xlsx]VA Agropecuario trimestral'!$C$37</c:f>
              <c:strCache>
                <c:ptCount val="1"/>
                <c:pt idx="0">
                  <c:v>I</c:v>
                </c:pt>
              </c:strCache>
            </c:strRef>
          </c:tx>
          <c:spPr>
            <a:solidFill>
              <a:schemeClr val="accent4">
                <a:lumMod val="50000"/>
                <a:lumOff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trimestral'!$D$37:$H$37</c:f>
            </c:numRef>
          </c:val>
          <c:extLst>
            <c:ext xmlns:c16="http://schemas.microsoft.com/office/drawing/2014/chart" uri="{C3380CC4-5D6E-409C-BE32-E72D297353CC}">
              <c16:uniqueId val="{00000019-48E3-42AD-86A3-0F27269FC09B}"/>
            </c:ext>
          </c:extLst>
        </c:ser>
        <c:ser>
          <c:idx val="26"/>
          <c:order val="26"/>
          <c:tx>
            <c:strRef>
              <c:f>'[2018_06_25 PIB (1).xlsx]VA Agropecuario trimestral'!$C$38</c:f>
              <c:strCache>
                <c:ptCount val="1"/>
                <c:pt idx="0">
                  <c:v>II</c:v>
                </c:pt>
              </c:strCache>
            </c:strRef>
          </c:tx>
          <c:spPr>
            <a:solidFill>
              <a:schemeClr val="accent6">
                <a:lumMod val="50000"/>
                <a:lumOff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trimestral'!$D$38:$H$38</c:f>
            </c:numRef>
          </c:val>
          <c:extLst>
            <c:ext xmlns:c16="http://schemas.microsoft.com/office/drawing/2014/chart" uri="{C3380CC4-5D6E-409C-BE32-E72D297353CC}">
              <c16:uniqueId val="{0000001A-48E3-42AD-86A3-0F27269FC09B}"/>
            </c:ext>
          </c:extLst>
        </c:ser>
        <c:ser>
          <c:idx val="27"/>
          <c:order val="27"/>
          <c:tx>
            <c:strRef>
              <c:f>'[2018_06_25 PIB (1).xlsx]VA Agropecuario trimestral'!$C$39</c:f>
              <c:strCache>
                <c:ptCount val="1"/>
                <c:pt idx="0">
                  <c:v>III</c:v>
                </c:pt>
              </c:strCache>
            </c:strRef>
          </c:tx>
          <c:spPr>
            <a:solidFill>
              <a:schemeClr val="accent2"/>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trimestral'!$D$39:$H$39</c:f>
            </c:numRef>
          </c:val>
          <c:extLst>
            <c:ext xmlns:c16="http://schemas.microsoft.com/office/drawing/2014/chart" uri="{C3380CC4-5D6E-409C-BE32-E72D297353CC}">
              <c16:uniqueId val="{0000001B-48E3-42AD-86A3-0F27269FC09B}"/>
            </c:ext>
          </c:extLst>
        </c:ser>
        <c:ser>
          <c:idx val="28"/>
          <c:order val="28"/>
          <c:tx>
            <c:strRef>
              <c:f>'[2018_06_25 PIB (1).xlsx]VA Agropecuario trimestral'!$C$40</c:f>
              <c:strCache>
                <c:ptCount val="1"/>
                <c:pt idx="0">
                  <c:v>IV</c:v>
                </c:pt>
              </c:strCache>
            </c:strRef>
          </c:tx>
          <c:spPr>
            <a:solidFill>
              <a:schemeClr val="accent4"/>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trimestral'!$D$40:$H$40</c:f>
            </c:numRef>
          </c:val>
          <c:extLst>
            <c:ext xmlns:c16="http://schemas.microsoft.com/office/drawing/2014/chart" uri="{C3380CC4-5D6E-409C-BE32-E72D297353CC}">
              <c16:uniqueId val="{0000001C-48E3-42AD-86A3-0F27269FC09B}"/>
            </c:ext>
          </c:extLst>
        </c:ser>
        <c:ser>
          <c:idx val="29"/>
          <c:order val="29"/>
          <c:tx>
            <c:strRef>
              <c:f>'[2018_06_25 PIB (1).xlsx]VA Agropecuario trimestral'!$C$41</c:f>
              <c:strCache>
                <c:ptCount val="1"/>
                <c:pt idx="0">
                  <c:v>Anual</c:v>
                </c:pt>
              </c:strCache>
            </c:strRef>
          </c:tx>
          <c:spPr>
            <a:solidFill>
              <a:schemeClr val="accent6"/>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trimestral'!$D$41:$H$41</c:f>
            </c:numRef>
          </c:val>
          <c:extLst>
            <c:ext xmlns:c16="http://schemas.microsoft.com/office/drawing/2014/chart" uri="{C3380CC4-5D6E-409C-BE32-E72D297353CC}">
              <c16:uniqueId val="{0000001D-48E3-42AD-86A3-0F27269FC09B}"/>
            </c:ext>
          </c:extLst>
        </c:ser>
        <c:ser>
          <c:idx val="30"/>
          <c:order val="30"/>
          <c:tx>
            <c:strRef>
              <c:f>'[2018_06_25 PIB (1).xlsx]VA Agropecuario trimestral'!$C$42</c:f>
              <c:strCache>
                <c:ptCount val="1"/>
                <c:pt idx="0">
                  <c:v>I</c:v>
                </c:pt>
              </c:strCache>
            </c:strRef>
          </c:tx>
          <c:spPr>
            <a:solidFill>
              <a:schemeClr val="accent2">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trimestral'!$D$42:$H$42</c:f>
            </c:numRef>
          </c:val>
          <c:extLst>
            <c:ext xmlns:c16="http://schemas.microsoft.com/office/drawing/2014/chart" uri="{C3380CC4-5D6E-409C-BE32-E72D297353CC}">
              <c16:uniqueId val="{0000001E-48E3-42AD-86A3-0F27269FC09B}"/>
            </c:ext>
          </c:extLst>
        </c:ser>
        <c:ser>
          <c:idx val="31"/>
          <c:order val="31"/>
          <c:tx>
            <c:strRef>
              <c:f>'[2018_06_25 PIB (1).xlsx]VA Agropecuario trimestral'!$C$43</c:f>
              <c:strCache>
                <c:ptCount val="1"/>
                <c:pt idx="0">
                  <c:v>II</c:v>
                </c:pt>
              </c:strCache>
            </c:strRef>
          </c:tx>
          <c:spPr>
            <a:solidFill>
              <a:schemeClr val="accent4">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trimestral'!$D$43:$H$43</c:f>
            </c:numRef>
          </c:val>
          <c:extLst>
            <c:ext xmlns:c16="http://schemas.microsoft.com/office/drawing/2014/chart" uri="{C3380CC4-5D6E-409C-BE32-E72D297353CC}">
              <c16:uniqueId val="{0000001F-48E3-42AD-86A3-0F27269FC09B}"/>
            </c:ext>
          </c:extLst>
        </c:ser>
        <c:ser>
          <c:idx val="32"/>
          <c:order val="32"/>
          <c:tx>
            <c:strRef>
              <c:f>'[2018_06_25 PIB (1).xlsx]VA Agropecuario trimestral'!$C$44</c:f>
              <c:strCache>
                <c:ptCount val="1"/>
                <c:pt idx="0">
                  <c:v>III</c:v>
                </c:pt>
              </c:strCache>
            </c:strRef>
          </c:tx>
          <c:spPr>
            <a:solidFill>
              <a:schemeClr val="accent6">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trimestral'!$D$44:$H$44</c:f>
            </c:numRef>
          </c:val>
          <c:extLst>
            <c:ext xmlns:c16="http://schemas.microsoft.com/office/drawing/2014/chart" uri="{C3380CC4-5D6E-409C-BE32-E72D297353CC}">
              <c16:uniqueId val="{00000020-48E3-42AD-86A3-0F27269FC09B}"/>
            </c:ext>
          </c:extLst>
        </c:ser>
        <c:ser>
          <c:idx val="33"/>
          <c:order val="33"/>
          <c:tx>
            <c:strRef>
              <c:f>'[2018_06_25 PIB (1).xlsx]VA Agropecuario trimestral'!$C$45</c:f>
              <c:strCache>
                <c:ptCount val="1"/>
                <c:pt idx="0">
                  <c:v>IV</c:v>
                </c:pt>
              </c:strCache>
            </c:strRef>
          </c:tx>
          <c:spPr>
            <a:solidFill>
              <a:schemeClr val="accent2">
                <a:lumMod val="80000"/>
                <a:lumOff val="2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trimestral'!$D$45:$H$45</c:f>
            </c:numRef>
          </c:val>
          <c:extLst>
            <c:ext xmlns:c16="http://schemas.microsoft.com/office/drawing/2014/chart" uri="{C3380CC4-5D6E-409C-BE32-E72D297353CC}">
              <c16:uniqueId val="{00000021-48E3-42AD-86A3-0F27269FC09B}"/>
            </c:ext>
          </c:extLst>
        </c:ser>
        <c:ser>
          <c:idx val="34"/>
          <c:order val="34"/>
          <c:tx>
            <c:strRef>
              <c:f>'[2018_06_25 PIB (1).xlsx]VA Agropecuario trimestral'!$C$46</c:f>
              <c:strCache>
                <c:ptCount val="1"/>
                <c:pt idx="0">
                  <c:v>Anual</c:v>
                </c:pt>
              </c:strCache>
            </c:strRef>
          </c:tx>
          <c:spPr>
            <a:solidFill>
              <a:schemeClr val="accent4">
                <a:lumMod val="80000"/>
                <a:lumOff val="2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trimestral'!$D$46:$H$46</c:f>
            </c:numRef>
          </c:val>
          <c:extLst>
            <c:ext xmlns:c16="http://schemas.microsoft.com/office/drawing/2014/chart" uri="{C3380CC4-5D6E-409C-BE32-E72D297353CC}">
              <c16:uniqueId val="{00000022-48E3-42AD-86A3-0F27269FC09B}"/>
            </c:ext>
          </c:extLst>
        </c:ser>
        <c:ser>
          <c:idx val="35"/>
          <c:order val="35"/>
          <c:tx>
            <c:strRef>
              <c:f>'[2018_06_25 PIB (1).xlsx]VA Agropecuario trimestral'!$C$47</c:f>
              <c:strCache>
                <c:ptCount val="1"/>
                <c:pt idx="0">
                  <c:v>I</c:v>
                </c:pt>
              </c:strCache>
            </c:strRef>
          </c:tx>
          <c:spPr>
            <a:solidFill>
              <a:schemeClr val="accent6">
                <a:lumMod val="80000"/>
                <a:lumOff val="2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trimestral'!$D$47:$H$47</c:f>
            </c:numRef>
          </c:val>
          <c:extLst>
            <c:ext xmlns:c16="http://schemas.microsoft.com/office/drawing/2014/chart" uri="{C3380CC4-5D6E-409C-BE32-E72D297353CC}">
              <c16:uniqueId val="{00000023-48E3-42AD-86A3-0F27269FC09B}"/>
            </c:ext>
          </c:extLst>
        </c:ser>
        <c:ser>
          <c:idx val="36"/>
          <c:order val="36"/>
          <c:tx>
            <c:strRef>
              <c:f>'[2018_06_25 PIB (1).xlsx]VA Agropecuario trimestral'!$C$48</c:f>
              <c:strCache>
                <c:ptCount val="1"/>
                <c:pt idx="0">
                  <c:v>II</c:v>
                </c:pt>
              </c:strCache>
            </c:strRef>
          </c:tx>
          <c:spPr>
            <a:solidFill>
              <a:schemeClr val="accent2">
                <a:lumMod val="8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trimestral'!$D$48:$H$48</c:f>
            </c:numRef>
          </c:val>
          <c:extLst>
            <c:ext xmlns:c16="http://schemas.microsoft.com/office/drawing/2014/chart" uri="{C3380CC4-5D6E-409C-BE32-E72D297353CC}">
              <c16:uniqueId val="{00000024-48E3-42AD-86A3-0F27269FC09B}"/>
            </c:ext>
          </c:extLst>
        </c:ser>
        <c:ser>
          <c:idx val="37"/>
          <c:order val="37"/>
          <c:tx>
            <c:strRef>
              <c:f>'[2018_06_25 PIB (1).xlsx]VA Agropecuario trimestral'!$C$49</c:f>
              <c:strCache>
                <c:ptCount val="1"/>
                <c:pt idx="0">
                  <c:v>III</c:v>
                </c:pt>
              </c:strCache>
            </c:strRef>
          </c:tx>
          <c:spPr>
            <a:solidFill>
              <a:schemeClr val="accent4">
                <a:lumMod val="8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trimestral'!$D$49:$H$49</c:f>
            </c:numRef>
          </c:val>
          <c:extLst>
            <c:ext xmlns:c16="http://schemas.microsoft.com/office/drawing/2014/chart" uri="{C3380CC4-5D6E-409C-BE32-E72D297353CC}">
              <c16:uniqueId val="{00000025-48E3-42AD-86A3-0F27269FC09B}"/>
            </c:ext>
          </c:extLst>
        </c:ser>
        <c:ser>
          <c:idx val="38"/>
          <c:order val="38"/>
          <c:tx>
            <c:strRef>
              <c:f>'[2018_06_25 PIB (1).xlsx]VA Agropecuario trimestral'!$C$50</c:f>
              <c:strCache>
                <c:ptCount val="1"/>
                <c:pt idx="0">
                  <c:v>IV</c:v>
                </c:pt>
              </c:strCache>
            </c:strRef>
          </c:tx>
          <c:spPr>
            <a:solidFill>
              <a:schemeClr val="accent6">
                <a:lumMod val="8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trimestral'!$D$50:$H$50</c:f>
            </c:numRef>
          </c:val>
          <c:extLst>
            <c:ext xmlns:c16="http://schemas.microsoft.com/office/drawing/2014/chart" uri="{C3380CC4-5D6E-409C-BE32-E72D297353CC}">
              <c16:uniqueId val="{00000026-48E3-42AD-86A3-0F27269FC09B}"/>
            </c:ext>
          </c:extLst>
        </c:ser>
        <c:ser>
          <c:idx val="39"/>
          <c:order val="39"/>
          <c:tx>
            <c:strRef>
              <c:f>'[2018_06_25 PIB (1).xlsx]VA Agropecuario trimestral'!$C$51</c:f>
              <c:strCache>
                <c:ptCount val="1"/>
                <c:pt idx="0">
                  <c:v>Anual</c:v>
                </c:pt>
              </c:strCache>
            </c:strRef>
          </c:tx>
          <c:spPr>
            <a:solidFill>
              <a:schemeClr val="accent2">
                <a:lumMod val="60000"/>
                <a:lumOff val="4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trimestral'!$D$51:$H$51</c:f>
            </c:numRef>
          </c:val>
          <c:extLst>
            <c:ext xmlns:c16="http://schemas.microsoft.com/office/drawing/2014/chart" uri="{C3380CC4-5D6E-409C-BE32-E72D297353CC}">
              <c16:uniqueId val="{00000027-48E3-42AD-86A3-0F27269FC09B}"/>
            </c:ext>
          </c:extLst>
        </c:ser>
        <c:ser>
          <c:idx val="40"/>
          <c:order val="40"/>
          <c:tx>
            <c:strRef>
              <c:f>'[2018_06_25 PIB (1).xlsx]VA Agropecuario trimestral'!$C$52</c:f>
              <c:strCache>
                <c:ptCount val="1"/>
                <c:pt idx="0">
                  <c:v>I</c:v>
                </c:pt>
              </c:strCache>
            </c:strRef>
          </c:tx>
          <c:spPr>
            <a:solidFill>
              <a:schemeClr val="accent4">
                <a:lumMod val="60000"/>
                <a:lumOff val="4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trimestral'!$D$52:$H$52</c:f>
            </c:numRef>
          </c:val>
          <c:extLst>
            <c:ext xmlns:c16="http://schemas.microsoft.com/office/drawing/2014/chart" uri="{C3380CC4-5D6E-409C-BE32-E72D297353CC}">
              <c16:uniqueId val="{00000028-48E3-42AD-86A3-0F27269FC09B}"/>
            </c:ext>
          </c:extLst>
        </c:ser>
        <c:ser>
          <c:idx val="41"/>
          <c:order val="41"/>
          <c:tx>
            <c:strRef>
              <c:f>'[2018_06_25 PIB (1).xlsx]VA Agropecuario trimestral'!$C$53</c:f>
              <c:strCache>
                <c:ptCount val="1"/>
                <c:pt idx="0">
                  <c:v>II</c:v>
                </c:pt>
              </c:strCache>
            </c:strRef>
          </c:tx>
          <c:spPr>
            <a:solidFill>
              <a:schemeClr val="accent6">
                <a:lumMod val="60000"/>
                <a:lumOff val="4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trimestral'!$D$53:$H$53</c:f>
            </c:numRef>
          </c:val>
          <c:extLst>
            <c:ext xmlns:c16="http://schemas.microsoft.com/office/drawing/2014/chart" uri="{C3380CC4-5D6E-409C-BE32-E72D297353CC}">
              <c16:uniqueId val="{00000029-48E3-42AD-86A3-0F27269FC09B}"/>
            </c:ext>
          </c:extLst>
        </c:ser>
        <c:ser>
          <c:idx val="42"/>
          <c:order val="42"/>
          <c:tx>
            <c:strRef>
              <c:f>'[2018_06_25 PIB (1).xlsx]VA Agropecuario trimestral'!$C$54</c:f>
              <c:strCache>
                <c:ptCount val="1"/>
                <c:pt idx="0">
                  <c:v>III</c:v>
                </c:pt>
              </c:strCache>
            </c:strRef>
          </c:tx>
          <c:spPr>
            <a:solidFill>
              <a:schemeClr val="accent2">
                <a:lumMod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trimestral'!$D$54:$H$54</c:f>
            </c:numRef>
          </c:val>
          <c:extLst>
            <c:ext xmlns:c16="http://schemas.microsoft.com/office/drawing/2014/chart" uri="{C3380CC4-5D6E-409C-BE32-E72D297353CC}">
              <c16:uniqueId val="{0000002A-48E3-42AD-86A3-0F27269FC09B}"/>
            </c:ext>
          </c:extLst>
        </c:ser>
        <c:ser>
          <c:idx val="43"/>
          <c:order val="43"/>
          <c:tx>
            <c:strRef>
              <c:f>'[2018_06_25 PIB (1).xlsx]VA Agropecuario trimestral'!$C$55</c:f>
              <c:strCache>
                <c:ptCount val="1"/>
                <c:pt idx="0">
                  <c:v>IV</c:v>
                </c:pt>
              </c:strCache>
            </c:strRef>
          </c:tx>
          <c:spPr>
            <a:solidFill>
              <a:schemeClr val="accent4">
                <a:lumMod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trimestral'!$D$55:$H$55</c:f>
            </c:numRef>
          </c:val>
          <c:extLst>
            <c:ext xmlns:c16="http://schemas.microsoft.com/office/drawing/2014/chart" uri="{C3380CC4-5D6E-409C-BE32-E72D297353CC}">
              <c16:uniqueId val="{0000002B-48E3-42AD-86A3-0F27269FC09B}"/>
            </c:ext>
          </c:extLst>
        </c:ser>
        <c:ser>
          <c:idx val="44"/>
          <c:order val="44"/>
          <c:tx>
            <c:strRef>
              <c:f>'[2018_06_25 PIB (1).xlsx]VA Agropecuario trimestral'!$C$56</c:f>
              <c:strCache>
                <c:ptCount val="1"/>
                <c:pt idx="0">
                  <c:v>Anual</c:v>
                </c:pt>
              </c:strCache>
            </c:strRef>
          </c:tx>
          <c:spPr>
            <a:solidFill>
              <a:schemeClr val="accent6">
                <a:lumMod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trimestral'!$D$56:$H$56</c:f>
            </c:numRef>
          </c:val>
          <c:extLst>
            <c:ext xmlns:c16="http://schemas.microsoft.com/office/drawing/2014/chart" uri="{C3380CC4-5D6E-409C-BE32-E72D297353CC}">
              <c16:uniqueId val="{0000002C-48E3-42AD-86A3-0F27269FC09B}"/>
            </c:ext>
          </c:extLst>
        </c:ser>
        <c:ser>
          <c:idx val="45"/>
          <c:order val="45"/>
          <c:tx>
            <c:strRef>
              <c:f>'[2018_06_25 PIB (1).xlsx]VA Agropecuario trimestral'!$C$57</c:f>
              <c:strCache>
                <c:ptCount val="1"/>
                <c:pt idx="0">
                  <c:v>I</c:v>
                </c:pt>
              </c:strCache>
            </c:strRef>
          </c:tx>
          <c:spPr>
            <a:solidFill>
              <a:schemeClr val="accent2">
                <a:lumMod val="70000"/>
                <a:lumOff val="3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trimestral'!$D$57:$H$57</c:f>
            </c:numRef>
          </c:val>
          <c:extLst>
            <c:ext xmlns:c16="http://schemas.microsoft.com/office/drawing/2014/chart" uri="{C3380CC4-5D6E-409C-BE32-E72D297353CC}">
              <c16:uniqueId val="{0000002D-48E3-42AD-86A3-0F27269FC09B}"/>
            </c:ext>
          </c:extLst>
        </c:ser>
        <c:ser>
          <c:idx val="46"/>
          <c:order val="46"/>
          <c:tx>
            <c:strRef>
              <c:f>'[2018_06_25 PIB (1).xlsx]VA Agropecuario trimestral'!$C$58</c:f>
              <c:strCache>
                <c:ptCount val="1"/>
                <c:pt idx="0">
                  <c:v>II</c:v>
                </c:pt>
              </c:strCache>
            </c:strRef>
          </c:tx>
          <c:spPr>
            <a:solidFill>
              <a:schemeClr val="accent4">
                <a:lumMod val="70000"/>
                <a:lumOff val="3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trimestral'!$D$58:$H$58</c:f>
            </c:numRef>
          </c:val>
          <c:extLst>
            <c:ext xmlns:c16="http://schemas.microsoft.com/office/drawing/2014/chart" uri="{C3380CC4-5D6E-409C-BE32-E72D297353CC}">
              <c16:uniqueId val="{0000002E-48E3-42AD-86A3-0F27269FC09B}"/>
            </c:ext>
          </c:extLst>
        </c:ser>
        <c:ser>
          <c:idx val="47"/>
          <c:order val="47"/>
          <c:tx>
            <c:strRef>
              <c:f>'[2018_06_25 PIB (1).xlsx]VA Agropecuario trimestral'!$C$59</c:f>
              <c:strCache>
                <c:ptCount val="1"/>
                <c:pt idx="0">
                  <c:v>III</c:v>
                </c:pt>
              </c:strCache>
            </c:strRef>
          </c:tx>
          <c:spPr>
            <a:solidFill>
              <a:schemeClr val="accent6">
                <a:lumMod val="70000"/>
                <a:lumOff val="3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trimestral'!$D$59:$H$59</c:f>
            </c:numRef>
          </c:val>
          <c:extLst>
            <c:ext xmlns:c16="http://schemas.microsoft.com/office/drawing/2014/chart" uri="{C3380CC4-5D6E-409C-BE32-E72D297353CC}">
              <c16:uniqueId val="{0000002F-48E3-42AD-86A3-0F27269FC09B}"/>
            </c:ext>
          </c:extLst>
        </c:ser>
        <c:ser>
          <c:idx val="48"/>
          <c:order val="48"/>
          <c:tx>
            <c:strRef>
              <c:f>'[2018_06_25 PIB (1).xlsx]VA Agropecuario trimestral'!$C$60</c:f>
              <c:strCache>
                <c:ptCount val="1"/>
                <c:pt idx="0">
                  <c:v>IV</c:v>
                </c:pt>
              </c:strCache>
            </c:strRef>
          </c:tx>
          <c:spPr>
            <a:solidFill>
              <a:schemeClr val="accent2">
                <a:lumMod val="7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trimestral'!$D$60:$H$60</c:f>
            </c:numRef>
          </c:val>
          <c:extLst>
            <c:ext xmlns:c16="http://schemas.microsoft.com/office/drawing/2014/chart" uri="{C3380CC4-5D6E-409C-BE32-E72D297353CC}">
              <c16:uniqueId val="{00000030-48E3-42AD-86A3-0F27269FC09B}"/>
            </c:ext>
          </c:extLst>
        </c:ser>
        <c:ser>
          <c:idx val="49"/>
          <c:order val="49"/>
          <c:tx>
            <c:strRef>
              <c:f>'[2018_06_25 PIB (1).xlsx]VA Agropecuario trimestral'!$C$61</c:f>
              <c:strCache>
                <c:ptCount val="1"/>
                <c:pt idx="0">
                  <c:v>Anual</c:v>
                </c:pt>
              </c:strCache>
            </c:strRef>
          </c:tx>
          <c:spPr>
            <a:solidFill>
              <a:schemeClr val="accent4">
                <a:lumMod val="7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trimestral'!$D$61:$H$61</c:f>
            </c:numRef>
          </c:val>
          <c:extLst>
            <c:ext xmlns:c16="http://schemas.microsoft.com/office/drawing/2014/chart" uri="{C3380CC4-5D6E-409C-BE32-E72D297353CC}">
              <c16:uniqueId val="{00000031-48E3-42AD-86A3-0F27269FC09B}"/>
            </c:ext>
          </c:extLst>
        </c:ser>
        <c:ser>
          <c:idx val="50"/>
          <c:order val="50"/>
          <c:tx>
            <c:strRef>
              <c:f>'[2018_06_25 PIB (1).xlsx]VA Agropecuario trimestral'!$C$62</c:f>
              <c:strCache>
                <c:ptCount val="1"/>
                <c:pt idx="0">
                  <c:v>I</c:v>
                </c:pt>
              </c:strCache>
            </c:strRef>
          </c:tx>
          <c:spPr>
            <a:solidFill>
              <a:schemeClr val="accent6">
                <a:lumMod val="7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trimestral'!$D$62:$H$62</c:f>
            </c:numRef>
          </c:val>
          <c:extLst>
            <c:ext xmlns:c16="http://schemas.microsoft.com/office/drawing/2014/chart" uri="{C3380CC4-5D6E-409C-BE32-E72D297353CC}">
              <c16:uniqueId val="{00000032-48E3-42AD-86A3-0F27269FC09B}"/>
            </c:ext>
          </c:extLst>
        </c:ser>
        <c:ser>
          <c:idx val="51"/>
          <c:order val="51"/>
          <c:tx>
            <c:strRef>
              <c:f>'[2018_06_25 PIB (1).xlsx]VA Agropecuario trimestral'!$C$63</c:f>
              <c:strCache>
                <c:ptCount val="1"/>
                <c:pt idx="0">
                  <c:v>II</c:v>
                </c:pt>
              </c:strCache>
            </c:strRef>
          </c:tx>
          <c:spPr>
            <a:solidFill>
              <a:schemeClr val="accent2">
                <a:lumMod val="50000"/>
                <a:lumOff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trimestral'!$D$63:$H$63</c:f>
            </c:numRef>
          </c:val>
          <c:extLst>
            <c:ext xmlns:c16="http://schemas.microsoft.com/office/drawing/2014/chart" uri="{C3380CC4-5D6E-409C-BE32-E72D297353CC}">
              <c16:uniqueId val="{00000033-48E3-42AD-86A3-0F27269FC09B}"/>
            </c:ext>
          </c:extLst>
        </c:ser>
        <c:ser>
          <c:idx val="52"/>
          <c:order val="52"/>
          <c:tx>
            <c:strRef>
              <c:f>'[2018_06_25 PIB (1).xlsx]VA Agropecuario trimestral'!$C$64</c:f>
              <c:strCache>
                <c:ptCount val="1"/>
                <c:pt idx="0">
                  <c:v>III</c:v>
                </c:pt>
              </c:strCache>
            </c:strRef>
          </c:tx>
          <c:spPr>
            <a:solidFill>
              <a:schemeClr val="accent4">
                <a:lumMod val="50000"/>
                <a:lumOff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trimestral'!$D$64:$H$64</c:f>
            </c:numRef>
          </c:val>
          <c:extLst>
            <c:ext xmlns:c16="http://schemas.microsoft.com/office/drawing/2014/chart" uri="{C3380CC4-5D6E-409C-BE32-E72D297353CC}">
              <c16:uniqueId val="{00000034-48E3-42AD-86A3-0F27269FC09B}"/>
            </c:ext>
          </c:extLst>
        </c:ser>
        <c:ser>
          <c:idx val="53"/>
          <c:order val="53"/>
          <c:tx>
            <c:strRef>
              <c:f>'[2018_06_25 PIB (1).xlsx]VA Agropecuario trimestral'!$C$65</c:f>
              <c:strCache>
                <c:ptCount val="1"/>
                <c:pt idx="0">
                  <c:v>IV</c:v>
                </c:pt>
              </c:strCache>
            </c:strRef>
          </c:tx>
          <c:spPr>
            <a:solidFill>
              <a:schemeClr val="accent6">
                <a:lumMod val="50000"/>
                <a:lumOff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trimestral'!$D$65:$H$65</c:f>
            </c:numRef>
          </c:val>
          <c:extLst>
            <c:ext xmlns:c16="http://schemas.microsoft.com/office/drawing/2014/chart" uri="{C3380CC4-5D6E-409C-BE32-E72D297353CC}">
              <c16:uniqueId val="{00000035-48E3-42AD-86A3-0F27269FC09B}"/>
            </c:ext>
          </c:extLst>
        </c:ser>
        <c:ser>
          <c:idx val="54"/>
          <c:order val="54"/>
          <c:tx>
            <c:strRef>
              <c:f>'[2018_06_25 PIB (1).xlsx]VA Agropecuario trimestral'!$C$66</c:f>
              <c:strCache>
                <c:ptCount val="1"/>
                <c:pt idx="0">
                  <c:v>Anual</c:v>
                </c:pt>
              </c:strCache>
            </c:strRef>
          </c:tx>
          <c:spPr>
            <a:solidFill>
              <a:schemeClr val="accent2"/>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trimestral'!$D$66:$H$66</c:f>
            </c:numRef>
          </c:val>
          <c:extLst>
            <c:ext xmlns:c16="http://schemas.microsoft.com/office/drawing/2014/chart" uri="{C3380CC4-5D6E-409C-BE32-E72D297353CC}">
              <c16:uniqueId val="{00000036-48E3-42AD-86A3-0F27269FC09B}"/>
            </c:ext>
          </c:extLst>
        </c:ser>
        <c:ser>
          <c:idx val="55"/>
          <c:order val="55"/>
          <c:tx>
            <c:strRef>
              <c:f>'[2018_06_25 PIB (1).xlsx]VA Agropecuario trimestral'!$C$67</c:f>
              <c:strCache>
                <c:ptCount val="1"/>
                <c:pt idx="0">
                  <c:v>I</c:v>
                </c:pt>
              </c:strCache>
            </c:strRef>
          </c:tx>
          <c:spPr>
            <a:solidFill>
              <a:schemeClr val="accent4"/>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trimestral'!$D$67:$H$67</c:f>
            </c:numRef>
          </c:val>
          <c:extLst>
            <c:ext xmlns:c16="http://schemas.microsoft.com/office/drawing/2014/chart" uri="{C3380CC4-5D6E-409C-BE32-E72D297353CC}">
              <c16:uniqueId val="{00000037-48E3-42AD-86A3-0F27269FC09B}"/>
            </c:ext>
          </c:extLst>
        </c:ser>
        <c:ser>
          <c:idx val="56"/>
          <c:order val="56"/>
          <c:tx>
            <c:strRef>
              <c:f>'[2018_06_25 PIB (1).xlsx]VA Agropecuario trimestral'!$C$68</c:f>
              <c:strCache>
                <c:ptCount val="1"/>
                <c:pt idx="0">
                  <c:v>II</c:v>
                </c:pt>
              </c:strCache>
            </c:strRef>
          </c:tx>
          <c:spPr>
            <a:solidFill>
              <a:schemeClr val="accent6"/>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trimestral'!$D$68:$H$68</c:f>
            </c:numRef>
          </c:val>
          <c:extLst>
            <c:ext xmlns:c16="http://schemas.microsoft.com/office/drawing/2014/chart" uri="{C3380CC4-5D6E-409C-BE32-E72D297353CC}">
              <c16:uniqueId val="{00000038-48E3-42AD-86A3-0F27269FC09B}"/>
            </c:ext>
          </c:extLst>
        </c:ser>
        <c:ser>
          <c:idx val="57"/>
          <c:order val="57"/>
          <c:tx>
            <c:strRef>
              <c:f>'[2018_06_25 PIB (1).xlsx]VA Agropecuario trimestral'!$C$69</c:f>
              <c:strCache>
                <c:ptCount val="1"/>
                <c:pt idx="0">
                  <c:v>III</c:v>
                </c:pt>
              </c:strCache>
            </c:strRef>
          </c:tx>
          <c:spPr>
            <a:solidFill>
              <a:schemeClr val="accent2">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trimestral'!$D$69:$H$69</c:f>
            </c:numRef>
          </c:val>
          <c:extLst>
            <c:ext xmlns:c16="http://schemas.microsoft.com/office/drawing/2014/chart" uri="{C3380CC4-5D6E-409C-BE32-E72D297353CC}">
              <c16:uniqueId val="{00000039-48E3-42AD-86A3-0F27269FC09B}"/>
            </c:ext>
          </c:extLst>
        </c:ser>
        <c:ser>
          <c:idx val="58"/>
          <c:order val="58"/>
          <c:tx>
            <c:strRef>
              <c:f>'[2018_06_25 PIB (1).xlsx]VA Agropecuario trimestral'!$C$70</c:f>
              <c:strCache>
                <c:ptCount val="1"/>
                <c:pt idx="0">
                  <c:v>IV</c:v>
                </c:pt>
              </c:strCache>
            </c:strRef>
          </c:tx>
          <c:spPr>
            <a:solidFill>
              <a:schemeClr val="accent4">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trimestral'!$D$70:$H$70</c:f>
            </c:numRef>
          </c:val>
          <c:extLst>
            <c:ext xmlns:c16="http://schemas.microsoft.com/office/drawing/2014/chart" uri="{C3380CC4-5D6E-409C-BE32-E72D297353CC}">
              <c16:uniqueId val="{0000003A-48E3-42AD-86A3-0F27269FC09B}"/>
            </c:ext>
          </c:extLst>
        </c:ser>
        <c:ser>
          <c:idx val="59"/>
          <c:order val="59"/>
          <c:tx>
            <c:strRef>
              <c:f>'[2018_06_25 PIB (1).xlsx]VA Agropecuario trimestral'!$C$71</c:f>
              <c:strCache>
                <c:ptCount val="1"/>
                <c:pt idx="0">
                  <c:v>Anual</c:v>
                </c:pt>
              </c:strCache>
            </c:strRef>
          </c:tx>
          <c:spPr>
            <a:solidFill>
              <a:schemeClr val="accent6">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trimestral'!$D$71:$H$71</c:f>
            </c:numRef>
          </c:val>
          <c:extLst>
            <c:ext xmlns:c16="http://schemas.microsoft.com/office/drawing/2014/chart" uri="{C3380CC4-5D6E-409C-BE32-E72D297353CC}">
              <c16:uniqueId val="{0000003B-48E3-42AD-86A3-0F27269FC09B}"/>
            </c:ext>
          </c:extLst>
        </c:ser>
        <c:ser>
          <c:idx val="60"/>
          <c:order val="60"/>
          <c:tx>
            <c:strRef>
              <c:f>'[2018_06_25 PIB (1).xlsx]VA Agropecuario trimestral'!$C$72</c:f>
              <c:strCache>
                <c:ptCount val="1"/>
                <c:pt idx="0">
                  <c:v>I</c:v>
                </c:pt>
              </c:strCache>
            </c:strRef>
          </c:tx>
          <c:spPr>
            <a:solidFill>
              <a:schemeClr val="accent2">
                <a:lumMod val="80000"/>
                <a:lumOff val="2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trimestral'!$D$72:$H$72</c:f>
            </c:numRef>
          </c:val>
          <c:extLst>
            <c:ext xmlns:c16="http://schemas.microsoft.com/office/drawing/2014/chart" uri="{C3380CC4-5D6E-409C-BE32-E72D297353CC}">
              <c16:uniqueId val="{0000003C-48E3-42AD-86A3-0F27269FC09B}"/>
            </c:ext>
          </c:extLst>
        </c:ser>
        <c:ser>
          <c:idx val="61"/>
          <c:order val="61"/>
          <c:tx>
            <c:strRef>
              <c:f>'[2018_06_25 PIB (1).xlsx]VA Agropecuario trimestral'!$C$73</c:f>
              <c:strCache>
                <c:ptCount val="1"/>
                <c:pt idx="0">
                  <c:v>II</c:v>
                </c:pt>
              </c:strCache>
            </c:strRef>
          </c:tx>
          <c:spPr>
            <a:solidFill>
              <a:schemeClr val="accent4">
                <a:lumMod val="80000"/>
                <a:lumOff val="2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trimestral'!$D$73:$H$73</c:f>
            </c:numRef>
          </c:val>
          <c:extLst>
            <c:ext xmlns:c16="http://schemas.microsoft.com/office/drawing/2014/chart" uri="{C3380CC4-5D6E-409C-BE32-E72D297353CC}">
              <c16:uniqueId val="{0000003D-48E3-42AD-86A3-0F27269FC09B}"/>
            </c:ext>
          </c:extLst>
        </c:ser>
        <c:ser>
          <c:idx val="62"/>
          <c:order val="62"/>
          <c:tx>
            <c:strRef>
              <c:f>'[2018_06_25 PIB (1).xlsx]VA Agropecuario trimestral'!$C$74</c:f>
              <c:strCache>
                <c:ptCount val="1"/>
                <c:pt idx="0">
                  <c:v>III</c:v>
                </c:pt>
              </c:strCache>
            </c:strRef>
          </c:tx>
          <c:spPr>
            <a:solidFill>
              <a:schemeClr val="accent6">
                <a:lumMod val="80000"/>
                <a:lumOff val="2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trimestral'!$D$74:$H$74</c:f>
            </c:numRef>
          </c:val>
          <c:extLst>
            <c:ext xmlns:c16="http://schemas.microsoft.com/office/drawing/2014/chart" uri="{C3380CC4-5D6E-409C-BE32-E72D297353CC}">
              <c16:uniqueId val="{0000003E-48E3-42AD-86A3-0F27269FC09B}"/>
            </c:ext>
          </c:extLst>
        </c:ser>
        <c:ser>
          <c:idx val="63"/>
          <c:order val="63"/>
          <c:tx>
            <c:strRef>
              <c:f>'[2018_06_25 PIB (1).xlsx]VA Agropecuario trimestral'!$C$75</c:f>
              <c:strCache>
                <c:ptCount val="1"/>
                <c:pt idx="0">
                  <c:v>IV</c:v>
                </c:pt>
              </c:strCache>
            </c:strRef>
          </c:tx>
          <c:spPr>
            <a:solidFill>
              <a:schemeClr val="accent2">
                <a:lumMod val="8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trimestral'!$D$75:$H$75</c:f>
            </c:numRef>
          </c:val>
          <c:extLst>
            <c:ext xmlns:c16="http://schemas.microsoft.com/office/drawing/2014/chart" uri="{C3380CC4-5D6E-409C-BE32-E72D297353CC}">
              <c16:uniqueId val="{0000003F-48E3-42AD-86A3-0F27269FC09B}"/>
            </c:ext>
          </c:extLst>
        </c:ser>
        <c:ser>
          <c:idx val="64"/>
          <c:order val="64"/>
          <c:tx>
            <c:strRef>
              <c:f>'[2018_06_25 PIB (1).xlsx]VA Agropecuario trimestral'!$C$76</c:f>
              <c:strCache>
                <c:ptCount val="1"/>
                <c:pt idx="0">
                  <c:v>Anual</c:v>
                </c:pt>
              </c:strCache>
            </c:strRef>
          </c:tx>
          <c:spPr>
            <a:solidFill>
              <a:schemeClr val="accent4">
                <a:lumMod val="8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trimestral'!$D$76:$H$76</c:f>
            </c:numRef>
          </c:val>
          <c:extLst>
            <c:ext xmlns:c16="http://schemas.microsoft.com/office/drawing/2014/chart" uri="{C3380CC4-5D6E-409C-BE32-E72D297353CC}">
              <c16:uniqueId val="{00000040-48E3-42AD-86A3-0F27269FC09B}"/>
            </c:ext>
          </c:extLst>
        </c:ser>
        <c:ser>
          <c:idx val="65"/>
          <c:order val="65"/>
          <c:tx>
            <c:strRef>
              <c:f>'[2018_06_25 PIB (1).xlsx]VA Agropecuario trimestral'!$C$77</c:f>
              <c:strCache>
                <c:ptCount val="1"/>
                <c:pt idx="0">
                  <c:v>I</c:v>
                </c:pt>
              </c:strCache>
            </c:strRef>
          </c:tx>
          <c:spPr>
            <a:solidFill>
              <a:schemeClr val="accent6">
                <a:lumMod val="8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trimestral'!$D$77:$H$77</c:f>
            </c:numRef>
          </c:val>
          <c:extLst>
            <c:ext xmlns:c16="http://schemas.microsoft.com/office/drawing/2014/chart" uri="{C3380CC4-5D6E-409C-BE32-E72D297353CC}">
              <c16:uniqueId val="{00000041-48E3-42AD-86A3-0F27269FC09B}"/>
            </c:ext>
          </c:extLst>
        </c:ser>
        <c:ser>
          <c:idx val="66"/>
          <c:order val="66"/>
          <c:tx>
            <c:strRef>
              <c:f>'[2018_06_25 PIB (1).xlsx]VA Agropecuario trimestral'!$C$78</c:f>
              <c:strCache>
                <c:ptCount val="1"/>
                <c:pt idx="0">
                  <c:v>II</c:v>
                </c:pt>
              </c:strCache>
            </c:strRef>
          </c:tx>
          <c:spPr>
            <a:solidFill>
              <a:schemeClr val="accent2">
                <a:lumMod val="60000"/>
                <a:lumOff val="4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trimestral'!$D$78:$H$78</c:f>
            </c:numRef>
          </c:val>
          <c:extLst>
            <c:ext xmlns:c16="http://schemas.microsoft.com/office/drawing/2014/chart" uri="{C3380CC4-5D6E-409C-BE32-E72D297353CC}">
              <c16:uniqueId val="{00000042-48E3-42AD-86A3-0F27269FC09B}"/>
            </c:ext>
          </c:extLst>
        </c:ser>
        <c:ser>
          <c:idx val="67"/>
          <c:order val="67"/>
          <c:tx>
            <c:strRef>
              <c:f>'[2018_06_25 PIB (1).xlsx]VA Agropecuario trimestral'!$C$79</c:f>
              <c:strCache>
                <c:ptCount val="1"/>
                <c:pt idx="0">
                  <c:v>III</c:v>
                </c:pt>
              </c:strCache>
            </c:strRef>
          </c:tx>
          <c:spPr>
            <a:solidFill>
              <a:schemeClr val="accent4">
                <a:lumMod val="60000"/>
                <a:lumOff val="4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trimestral'!$D$79:$H$79</c:f>
            </c:numRef>
          </c:val>
          <c:extLst>
            <c:ext xmlns:c16="http://schemas.microsoft.com/office/drawing/2014/chart" uri="{C3380CC4-5D6E-409C-BE32-E72D297353CC}">
              <c16:uniqueId val="{00000043-48E3-42AD-86A3-0F27269FC09B}"/>
            </c:ext>
          </c:extLst>
        </c:ser>
        <c:ser>
          <c:idx val="68"/>
          <c:order val="68"/>
          <c:tx>
            <c:strRef>
              <c:f>'[2018_06_25 PIB (1).xlsx]VA Agropecuario trimestral'!$C$80</c:f>
              <c:strCache>
                <c:ptCount val="1"/>
                <c:pt idx="0">
                  <c:v>IV</c:v>
                </c:pt>
              </c:strCache>
            </c:strRef>
          </c:tx>
          <c:spPr>
            <a:solidFill>
              <a:schemeClr val="accent6">
                <a:lumMod val="60000"/>
                <a:lumOff val="4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trimestral'!$D$80:$H$80</c:f>
            </c:numRef>
          </c:val>
          <c:extLst>
            <c:ext xmlns:c16="http://schemas.microsoft.com/office/drawing/2014/chart" uri="{C3380CC4-5D6E-409C-BE32-E72D297353CC}">
              <c16:uniqueId val="{00000044-48E3-42AD-86A3-0F27269FC09B}"/>
            </c:ext>
          </c:extLst>
        </c:ser>
        <c:ser>
          <c:idx val="69"/>
          <c:order val="69"/>
          <c:tx>
            <c:strRef>
              <c:f>'[2018_06_25 PIB (1).xlsx]VA Agropecuario trimestral'!$C$81</c:f>
              <c:strCache>
                <c:ptCount val="1"/>
                <c:pt idx="0">
                  <c:v>Anual</c:v>
                </c:pt>
              </c:strCache>
            </c:strRef>
          </c:tx>
          <c:spPr>
            <a:solidFill>
              <a:schemeClr val="accent2">
                <a:lumMod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trimestral'!$D$81:$H$81</c:f>
            </c:numRef>
          </c:val>
          <c:extLst>
            <c:ext xmlns:c16="http://schemas.microsoft.com/office/drawing/2014/chart" uri="{C3380CC4-5D6E-409C-BE32-E72D297353CC}">
              <c16:uniqueId val="{00000045-48E3-42AD-86A3-0F27269FC09B}"/>
            </c:ext>
          </c:extLst>
        </c:ser>
        <c:ser>
          <c:idx val="70"/>
          <c:order val="70"/>
          <c:tx>
            <c:strRef>
              <c:f>'[2018_06_25 PIB (1).xlsx]VA Agropecuario trimestral'!$C$82</c:f>
              <c:strCache>
                <c:ptCount val="1"/>
                <c:pt idx="0">
                  <c:v>I</c:v>
                </c:pt>
              </c:strCache>
            </c:strRef>
          </c:tx>
          <c:spPr>
            <a:solidFill>
              <a:schemeClr val="accent4">
                <a:lumMod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trimestral'!$D$82:$H$82</c:f>
            </c:numRef>
          </c:val>
          <c:extLst>
            <c:ext xmlns:c16="http://schemas.microsoft.com/office/drawing/2014/chart" uri="{C3380CC4-5D6E-409C-BE32-E72D297353CC}">
              <c16:uniqueId val="{00000046-48E3-42AD-86A3-0F27269FC09B}"/>
            </c:ext>
          </c:extLst>
        </c:ser>
        <c:ser>
          <c:idx val="71"/>
          <c:order val="71"/>
          <c:tx>
            <c:strRef>
              <c:f>'[2018_06_25 PIB (1).xlsx]VA Agropecuario trimestral'!$C$83</c:f>
              <c:strCache>
                <c:ptCount val="1"/>
                <c:pt idx="0">
                  <c:v>II</c:v>
                </c:pt>
              </c:strCache>
            </c:strRef>
          </c:tx>
          <c:spPr>
            <a:solidFill>
              <a:schemeClr val="accent6">
                <a:lumMod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trimestral'!$D$83:$H$83</c:f>
            </c:numRef>
          </c:val>
          <c:extLst>
            <c:ext xmlns:c16="http://schemas.microsoft.com/office/drawing/2014/chart" uri="{C3380CC4-5D6E-409C-BE32-E72D297353CC}">
              <c16:uniqueId val="{00000047-48E3-42AD-86A3-0F27269FC09B}"/>
            </c:ext>
          </c:extLst>
        </c:ser>
        <c:ser>
          <c:idx val="72"/>
          <c:order val="72"/>
          <c:tx>
            <c:strRef>
              <c:f>'[2018_06_25 PIB (1).xlsx]VA Agropecuario trimestral'!$C$84</c:f>
              <c:strCache>
                <c:ptCount val="1"/>
                <c:pt idx="0">
                  <c:v>III</c:v>
                </c:pt>
              </c:strCache>
            </c:strRef>
          </c:tx>
          <c:spPr>
            <a:solidFill>
              <a:schemeClr val="accent2">
                <a:lumMod val="70000"/>
                <a:lumOff val="3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trimestral'!$D$84:$H$84</c:f>
            </c:numRef>
          </c:val>
          <c:extLst>
            <c:ext xmlns:c16="http://schemas.microsoft.com/office/drawing/2014/chart" uri="{C3380CC4-5D6E-409C-BE32-E72D297353CC}">
              <c16:uniqueId val="{00000048-48E3-42AD-86A3-0F27269FC09B}"/>
            </c:ext>
          </c:extLst>
        </c:ser>
        <c:ser>
          <c:idx val="73"/>
          <c:order val="73"/>
          <c:tx>
            <c:strRef>
              <c:f>'[2018_06_25 PIB (1).xlsx]VA Agropecuario trimestral'!$C$85</c:f>
              <c:strCache>
                <c:ptCount val="1"/>
                <c:pt idx="0">
                  <c:v>IV</c:v>
                </c:pt>
              </c:strCache>
            </c:strRef>
          </c:tx>
          <c:spPr>
            <a:solidFill>
              <a:schemeClr val="accent4">
                <a:lumMod val="70000"/>
                <a:lumOff val="3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trimestral'!$D$85:$H$85</c:f>
            </c:numRef>
          </c:val>
          <c:extLst>
            <c:ext xmlns:c16="http://schemas.microsoft.com/office/drawing/2014/chart" uri="{C3380CC4-5D6E-409C-BE32-E72D297353CC}">
              <c16:uniqueId val="{00000049-48E3-42AD-86A3-0F27269FC09B}"/>
            </c:ext>
          </c:extLst>
        </c:ser>
        <c:ser>
          <c:idx val="74"/>
          <c:order val="74"/>
          <c:tx>
            <c:strRef>
              <c:f>'[2018_06_25 PIB (1).xlsx]VA Agropecuario trimestral'!$C$86</c:f>
              <c:strCache>
                <c:ptCount val="1"/>
                <c:pt idx="0">
                  <c:v>Anual</c:v>
                </c:pt>
              </c:strCache>
            </c:strRef>
          </c:tx>
          <c:spPr>
            <a:solidFill>
              <a:schemeClr val="accent6">
                <a:lumMod val="70000"/>
                <a:lumOff val="3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trimestral'!$D$86:$H$86</c:f>
            </c:numRef>
          </c:val>
          <c:extLst>
            <c:ext xmlns:c16="http://schemas.microsoft.com/office/drawing/2014/chart" uri="{C3380CC4-5D6E-409C-BE32-E72D297353CC}">
              <c16:uniqueId val="{0000004A-48E3-42AD-86A3-0F27269FC09B}"/>
            </c:ext>
          </c:extLst>
        </c:ser>
        <c:ser>
          <c:idx val="75"/>
          <c:order val="75"/>
          <c:tx>
            <c:strRef>
              <c:f>'[2018_06_25 PIB (1).xlsx]VA Agropecuario trimestral'!$C$87</c:f>
              <c:strCache>
                <c:ptCount val="1"/>
                <c:pt idx="0">
                  <c:v>I</c:v>
                </c:pt>
              </c:strCache>
            </c:strRef>
          </c:tx>
          <c:spPr>
            <a:solidFill>
              <a:schemeClr val="accent2">
                <a:lumMod val="7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trimestral'!$D$87:$H$87</c:f>
            </c:numRef>
          </c:val>
          <c:extLst>
            <c:ext xmlns:c16="http://schemas.microsoft.com/office/drawing/2014/chart" uri="{C3380CC4-5D6E-409C-BE32-E72D297353CC}">
              <c16:uniqueId val="{0000004B-48E3-42AD-86A3-0F27269FC09B}"/>
            </c:ext>
          </c:extLst>
        </c:ser>
        <c:ser>
          <c:idx val="76"/>
          <c:order val="76"/>
          <c:tx>
            <c:strRef>
              <c:f>'[2018_06_25 PIB (1).xlsx]VA Agropecuario trimestral'!$C$88</c:f>
              <c:strCache>
                <c:ptCount val="1"/>
                <c:pt idx="0">
                  <c:v>II</c:v>
                </c:pt>
              </c:strCache>
            </c:strRef>
          </c:tx>
          <c:spPr>
            <a:solidFill>
              <a:schemeClr val="accent4">
                <a:lumMod val="7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trimestral'!$D$88:$H$88</c:f>
            </c:numRef>
          </c:val>
          <c:extLst>
            <c:ext xmlns:c16="http://schemas.microsoft.com/office/drawing/2014/chart" uri="{C3380CC4-5D6E-409C-BE32-E72D297353CC}">
              <c16:uniqueId val="{0000004C-48E3-42AD-86A3-0F27269FC09B}"/>
            </c:ext>
          </c:extLst>
        </c:ser>
        <c:ser>
          <c:idx val="77"/>
          <c:order val="77"/>
          <c:tx>
            <c:strRef>
              <c:f>'[2018_06_25 PIB (1).xlsx]VA Agropecuario trimestral'!$C$89</c:f>
              <c:strCache>
                <c:ptCount val="1"/>
                <c:pt idx="0">
                  <c:v>III</c:v>
                </c:pt>
              </c:strCache>
            </c:strRef>
          </c:tx>
          <c:spPr>
            <a:solidFill>
              <a:schemeClr val="accent6">
                <a:lumMod val="7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trimestral'!$D$89:$H$89</c:f>
            </c:numRef>
          </c:val>
          <c:extLst>
            <c:ext xmlns:c16="http://schemas.microsoft.com/office/drawing/2014/chart" uri="{C3380CC4-5D6E-409C-BE32-E72D297353CC}">
              <c16:uniqueId val="{0000004D-48E3-42AD-86A3-0F27269FC09B}"/>
            </c:ext>
          </c:extLst>
        </c:ser>
        <c:ser>
          <c:idx val="78"/>
          <c:order val="78"/>
          <c:tx>
            <c:strRef>
              <c:f>'[2018_06_25 PIB (1).xlsx]VA Agropecuario trimestral'!$C$90</c:f>
              <c:strCache>
                <c:ptCount val="1"/>
                <c:pt idx="0">
                  <c:v>IV</c:v>
                </c:pt>
              </c:strCache>
            </c:strRef>
          </c:tx>
          <c:spPr>
            <a:solidFill>
              <a:schemeClr val="accent2">
                <a:lumMod val="50000"/>
                <a:lumOff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trimestral'!$D$90:$H$90</c:f>
            </c:numRef>
          </c:val>
          <c:extLst>
            <c:ext xmlns:c16="http://schemas.microsoft.com/office/drawing/2014/chart" uri="{C3380CC4-5D6E-409C-BE32-E72D297353CC}">
              <c16:uniqueId val="{0000004E-48E3-42AD-86A3-0F27269FC09B}"/>
            </c:ext>
          </c:extLst>
        </c:ser>
        <c:ser>
          <c:idx val="79"/>
          <c:order val="79"/>
          <c:tx>
            <c:strRef>
              <c:f>'[2018_06_25 PIB (1).xlsx]VA Agropecuario trimestral'!$C$91</c:f>
              <c:strCache>
                <c:ptCount val="1"/>
                <c:pt idx="0">
                  <c:v>Anual</c:v>
                </c:pt>
              </c:strCache>
            </c:strRef>
          </c:tx>
          <c:spPr>
            <a:solidFill>
              <a:schemeClr val="accent4">
                <a:lumMod val="50000"/>
                <a:lumOff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trimestral'!$D$91:$H$91</c:f>
            </c:numRef>
          </c:val>
          <c:extLst>
            <c:ext xmlns:c16="http://schemas.microsoft.com/office/drawing/2014/chart" uri="{C3380CC4-5D6E-409C-BE32-E72D297353CC}">
              <c16:uniqueId val="{0000004F-48E3-42AD-86A3-0F27269FC09B}"/>
            </c:ext>
          </c:extLst>
        </c:ser>
        <c:ser>
          <c:idx val="80"/>
          <c:order val="80"/>
          <c:tx>
            <c:strRef>
              <c:f>'[2018_06_25 PIB (1).xlsx]VA Agropecuario trimestral'!$C$92</c:f>
              <c:strCache>
                <c:ptCount val="1"/>
                <c:pt idx="0">
                  <c:v>I</c:v>
                </c:pt>
              </c:strCache>
            </c:strRef>
          </c:tx>
          <c:spPr>
            <a:solidFill>
              <a:schemeClr val="accent6">
                <a:lumMod val="50000"/>
                <a:lumOff val="5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trimestral'!$D$92:$H$92</c:f>
            </c:numRef>
          </c:val>
          <c:extLst>
            <c:ext xmlns:c16="http://schemas.microsoft.com/office/drawing/2014/chart" uri="{C3380CC4-5D6E-409C-BE32-E72D297353CC}">
              <c16:uniqueId val="{00000050-48E3-42AD-86A3-0F27269FC09B}"/>
            </c:ext>
          </c:extLst>
        </c:ser>
        <c:ser>
          <c:idx val="81"/>
          <c:order val="81"/>
          <c:tx>
            <c:strRef>
              <c:f>'[2018_06_25 PIB (1).xlsx]VA Agropecuario trimestral'!$C$93</c:f>
              <c:strCache>
                <c:ptCount val="1"/>
                <c:pt idx="0">
                  <c:v>II</c:v>
                </c:pt>
              </c:strCache>
            </c:strRef>
          </c:tx>
          <c:spPr>
            <a:solidFill>
              <a:schemeClr val="accent2"/>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trimestral'!$D$93:$H$93</c:f>
            </c:numRef>
          </c:val>
          <c:extLst>
            <c:ext xmlns:c16="http://schemas.microsoft.com/office/drawing/2014/chart" uri="{C3380CC4-5D6E-409C-BE32-E72D297353CC}">
              <c16:uniqueId val="{00000051-48E3-42AD-86A3-0F27269FC09B}"/>
            </c:ext>
          </c:extLst>
        </c:ser>
        <c:ser>
          <c:idx val="82"/>
          <c:order val="82"/>
          <c:tx>
            <c:strRef>
              <c:f>'[2018_06_25 PIB (1).xlsx]VA Agropecuario trimestral'!$C$94</c:f>
              <c:strCache>
                <c:ptCount val="1"/>
                <c:pt idx="0">
                  <c:v>III</c:v>
                </c:pt>
              </c:strCache>
            </c:strRef>
          </c:tx>
          <c:spPr>
            <a:solidFill>
              <a:schemeClr val="accent4"/>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trimestral'!$D$94:$H$94</c:f>
            </c:numRef>
          </c:val>
          <c:extLst>
            <c:ext xmlns:c16="http://schemas.microsoft.com/office/drawing/2014/chart" uri="{C3380CC4-5D6E-409C-BE32-E72D297353CC}">
              <c16:uniqueId val="{00000052-48E3-42AD-86A3-0F27269FC09B}"/>
            </c:ext>
          </c:extLst>
        </c:ser>
        <c:ser>
          <c:idx val="83"/>
          <c:order val="83"/>
          <c:tx>
            <c:strRef>
              <c:f>'[2018_06_25 PIB (1).xlsx]VA Agropecuario trimestral'!$C$95</c:f>
              <c:strCache>
                <c:ptCount val="1"/>
                <c:pt idx="0">
                  <c:v>IV</c:v>
                </c:pt>
              </c:strCache>
            </c:strRef>
          </c:tx>
          <c:spPr>
            <a:solidFill>
              <a:schemeClr val="accent6"/>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trimestral'!$D$95:$H$95</c:f>
            </c:numRef>
          </c:val>
          <c:extLst>
            <c:ext xmlns:c16="http://schemas.microsoft.com/office/drawing/2014/chart" uri="{C3380CC4-5D6E-409C-BE32-E72D297353CC}">
              <c16:uniqueId val="{00000053-48E3-42AD-86A3-0F27269FC09B}"/>
            </c:ext>
          </c:extLst>
        </c:ser>
        <c:ser>
          <c:idx val="84"/>
          <c:order val="84"/>
          <c:tx>
            <c:strRef>
              <c:f>'[2018_06_25 PIB (1).xlsx]VA Agropecuario trimestral'!$C$96</c:f>
              <c:strCache>
                <c:ptCount val="1"/>
                <c:pt idx="0">
                  <c:v>Anual</c:v>
                </c:pt>
              </c:strCache>
            </c:strRef>
          </c:tx>
          <c:spPr>
            <a:solidFill>
              <a:schemeClr val="accent2">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trimestral'!$D$96:$H$96</c:f>
            </c:numRef>
          </c:val>
          <c:extLst>
            <c:ext xmlns:c16="http://schemas.microsoft.com/office/drawing/2014/chart" uri="{C3380CC4-5D6E-409C-BE32-E72D297353CC}">
              <c16:uniqueId val="{00000054-48E3-42AD-86A3-0F27269FC09B}"/>
            </c:ext>
          </c:extLst>
        </c:ser>
        <c:ser>
          <c:idx val="85"/>
          <c:order val="85"/>
          <c:tx>
            <c:strRef>
              <c:f>'[2018_06_25 PIB (1).xlsx]VA Agropecuario trimestral'!$C$97</c:f>
              <c:strCache>
                <c:ptCount val="1"/>
                <c:pt idx="0">
                  <c:v>Trimestre I</c:v>
                </c:pt>
              </c:strCache>
            </c:strRef>
          </c:tx>
          <c:spPr>
            <a:solidFill>
              <a:schemeClr val="accent4">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trimestral'!$D$97:$H$97</c:f>
              <c:numCache>
                <c:formatCode>_(* #,##0_);_(* \(#,##0\);_(* "-"??_);_(@_)</c:formatCode>
                <c:ptCount val="5"/>
                <c:pt idx="0">
                  <c:v>8698</c:v>
                </c:pt>
                <c:pt idx="1">
                  <c:v>1132</c:v>
                </c:pt>
                <c:pt idx="2">
                  <c:v>3896</c:v>
                </c:pt>
                <c:pt idx="3">
                  <c:v>3176</c:v>
                </c:pt>
                <c:pt idx="4">
                  <c:v>442</c:v>
                </c:pt>
              </c:numCache>
            </c:numRef>
          </c:val>
          <c:extLst>
            <c:ext xmlns:c16="http://schemas.microsoft.com/office/drawing/2014/chart" uri="{C3380CC4-5D6E-409C-BE32-E72D297353CC}">
              <c16:uniqueId val="{00000055-48E3-42AD-86A3-0F27269FC09B}"/>
            </c:ext>
          </c:extLst>
        </c:ser>
        <c:ser>
          <c:idx val="86"/>
          <c:order val="86"/>
          <c:tx>
            <c:strRef>
              <c:f>'[2018_06_25 PIB (1).xlsx]VA Agropecuario trimestral'!$C$98</c:f>
              <c:strCache>
                <c:ptCount val="1"/>
                <c:pt idx="0">
                  <c:v> Trimestre II</c:v>
                </c:pt>
              </c:strCache>
            </c:strRef>
          </c:tx>
          <c:spPr>
            <a:solidFill>
              <a:schemeClr val="accent6">
                <a:lumMod val="6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trimestral'!$D$98:$H$98</c:f>
              <c:numCache>
                <c:formatCode>_(* #,##0_);_(* \(#,##0\);_(* "-"??_);_(@_)</c:formatCode>
                <c:ptCount val="5"/>
                <c:pt idx="0">
                  <c:v>8518</c:v>
                </c:pt>
                <c:pt idx="1">
                  <c:v>872</c:v>
                </c:pt>
                <c:pt idx="2">
                  <c:v>3944</c:v>
                </c:pt>
                <c:pt idx="3">
                  <c:v>3186</c:v>
                </c:pt>
                <c:pt idx="4">
                  <c:v>435</c:v>
                </c:pt>
              </c:numCache>
            </c:numRef>
          </c:val>
          <c:extLst>
            <c:ext xmlns:c16="http://schemas.microsoft.com/office/drawing/2014/chart" uri="{C3380CC4-5D6E-409C-BE32-E72D297353CC}">
              <c16:uniqueId val="{00000056-48E3-42AD-86A3-0F27269FC09B}"/>
            </c:ext>
          </c:extLst>
        </c:ser>
        <c:ser>
          <c:idx val="87"/>
          <c:order val="87"/>
          <c:tx>
            <c:strRef>
              <c:f>'[2018_06_25 PIB (1).xlsx]VA Agropecuario trimestral'!$C$99</c:f>
              <c:strCache>
                <c:ptCount val="1"/>
                <c:pt idx="0">
                  <c:v>Trimestre III</c:v>
                </c:pt>
              </c:strCache>
            </c:strRef>
          </c:tx>
          <c:spPr>
            <a:solidFill>
              <a:schemeClr val="accent2">
                <a:lumMod val="80000"/>
                <a:lumOff val="2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trimestral'!$D$99:$H$99</c:f>
              <c:numCache>
                <c:formatCode>_(* #,##0_);_(* \(#,##0\);_(* "-"??_);_(@_)</c:formatCode>
                <c:ptCount val="5"/>
                <c:pt idx="0">
                  <c:v>8826</c:v>
                </c:pt>
                <c:pt idx="1">
                  <c:v>1162</c:v>
                </c:pt>
                <c:pt idx="2">
                  <c:v>3927</c:v>
                </c:pt>
                <c:pt idx="3">
                  <c:v>3215</c:v>
                </c:pt>
                <c:pt idx="4">
                  <c:v>444</c:v>
                </c:pt>
              </c:numCache>
            </c:numRef>
          </c:val>
          <c:extLst>
            <c:ext xmlns:c16="http://schemas.microsoft.com/office/drawing/2014/chart" uri="{C3380CC4-5D6E-409C-BE32-E72D297353CC}">
              <c16:uniqueId val="{00000057-48E3-42AD-86A3-0F27269FC09B}"/>
            </c:ext>
          </c:extLst>
        </c:ser>
        <c:ser>
          <c:idx val="88"/>
          <c:order val="88"/>
          <c:tx>
            <c:strRef>
              <c:f>'[2018_06_25 PIB (1).xlsx]VA Agropecuario trimestral'!$C$100</c:f>
              <c:strCache>
                <c:ptCount val="1"/>
                <c:pt idx="0">
                  <c:v>Trimestre IV</c:v>
                </c:pt>
              </c:strCache>
            </c:strRef>
          </c:tx>
          <c:spPr>
            <a:solidFill>
              <a:schemeClr val="accent4">
                <a:lumMod val="80000"/>
                <a:lumOff val="20000"/>
              </a:schemeClr>
            </a:solidFill>
            <a:ln>
              <a:noFill/>
            </a:ln>
            <a:effectLst/>
          </c:spPr>
          <c:invertIfNegative val="0"/>
          <c:cat>
            <c:strRef>
              <c:f>'[2018_06_25 PIB (1).xlsx]VA Agropecuario trimestral'!$D$11:$H$11</c:f>
              <c:strCache>
                <c:ptCount val="5"/>
                <c:pt idx="0">
                  <c:v>Agricultura, ganadería, caza, silvicultura y pesca 1</c:v>
                </c:pt>
                <c:pt idx="1">
                  <c:v>Cultivo de café     </c:v>
                </c:pt>
                <c:pt idx="2">
                  <c:v>Cultivo de otros productos agrícolas    </c:v>
                </c:pt>
                <c:pt idx="3">
                  <c:v>Producción pecuaria y caza</c:v>
                </c:pt>
                <c:pt idx="4">
                  <c:v>Silvicultura, extracción de madera y pesca</c:v>
                </c:pt>
              </c:strCache>
            </c:strRef>
          </c:cat>
          <c:val>
            <c:numRef>
              <c:f>'[2018_06_25 PIB (1).xlsx]VA Agropecuario trimestral'!$D$100:$H$100</c:f>
              <c:numCache>
                <c:formatCode>_(* #,##0_);_(* \(#,##0\);_(* "-"??_);_(@_)</c:formatCode>
                <c:ptCount val="5"/>
                <c:pt idx="0">
                  <c:v>8647</c:v>
                </c:pt>
                <c:pt idx="1">
                  <c:v>1027</c:v>
                </c:pt>
                <c:pt idx="2">
                  <c:v>3939</c:v>
                </c:pt>
                <c:pt idx="3">
                  <c:v>3189</c:v>
                </c:pt>
                <c:pt idx="4">
                  <c:v>423</c:v>
                </c:pt>
              </c:numCache>
            </c:numRef>
          </c:val>
          <c:extLst>
            <c:ext xmlns:c16="http://schemas.microsoft.com/office/drawing/2014/chart" uri="{C3380CC4-5D6E-409C-BE32-E72D297353CC}">
              <c16:uniqueId val="{00000058-48E3-42AD-86A3-0F27269FC09B}"/>
            </c:ext>
          </c:extLst>
        </c:ser>
        <c:dLbls>
          <c:showLegendKey val="0"/>
          <c:showVal val="0"/>
          <c:showCatName val="0"/>
          <c:showSerName val="0"/>
          <c:showPercent val="0"/>
          <c:showBubbleSize val="0"/>
        </c:dLbls>
        <c:gapWidth val="182"/>
        <c:axId val="979103391"/>
        <c:axId val="979101311"/>
      </c:barChart>
      <c:catAx>
        <c:axId val="97910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79101311"/>
        <c:crosses val="autoZero"/>
        <c:auto val="1"/>
        <c:lblAlgn val="ctr"/>
        <c:lblOffset val="100"/>
        <c:noMultiLvlLbl val="0"/>
      </c:catAx>
      <c:valAx>
        <c:axId val="9791013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979103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Hoja1!$A$6</c:f>
              <c:strCache>
                <c:ptCount val="1"/>
                <c:pt idx="0">
                  <c:v>Área sembrada </c:v>
                </c:pt>
              </c:strCache>
            </c:strRef>
          </c:tx>
          <c:spPr>
            <a:ln w="22225" cap="rnd">
              <a:solidFill>
                <a:schemeClr val="accent1"/>
              </a:solidFill>
              <a:round/>
            </a:ln>
            <a:effectLst/>
          </c:spPr>
          <c:marker>
            <c:symbol val="none"/>
          </c:marker>
          <c:cat>
            <c:strRef>
              <c:f>Hoja1!$B$5:$AB$5</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Hoja1!$B$6:$AB$6</c:f>
              <c:numCache>
                <c:formatCode>#,##0</c:formatCode>
                <c:ptCount val="27"/>
                <c:pt idx="0">
                  <c:v>223541.49224886764</c:v>
                </c:pt>
                <c:pt idx="1">
                  <c:v>187551.31199679995</c:v>
                </c:pt>
                <c:pt idx="2">
                  <c:v>195428.46710066556</c:v>
                </c:pt>
                <c:pt idx="3">
                  <c:v>201095.89264658483</c:v>
                </c:pt>
                <c:pt idx="4">
                  <c:v>204514.52282157677</c:v>
                </c:pt>
                <c:pt idx="5">
                  <c:v>197152</c:v>
                </c:pt>
                <c:pt idx="6">
                  <c:v>228063</c:v>
                </c:pt>
                <c:pt idx="7">
                  <c:v>222428</c:v>
                </c:pt>
                <c:pt idx="8">
                  <c:v>184508</c:v>
                </c:pt>
                <c:pt idx="9">
                  <c:v>198965</c:v>
                </c:pt>
                <c:pt idx="10">
                  <c:v>192151</c:v>
                </c:pt>
                <c:pt idx="11">
                  <c:v>209277</c:v>
                </c:pt>
                <c:pt idx="12">
                  <c:v>171935.53999999998</c:v>
                </c:pt>
                <c:pt idx="13">
                  <c:v>172180</c:v>
                </c:pt>
                <c:pt idx="14">
                  <c:v>195467.21</c:v>
                </c:pt>
                <c:pt idx="15">
                  <c:v>191117.31000000003</c:v>
                </c:pt>
                <c:pt idx="16">
                  <c:v>187773</c:v>
                </c:pt>
                <c:pt idx="17">
                  <c:v>225461</c:v>
                </c:pt>
                <c:pt idx="18">
                  <c:v>229763</c:v>
                </c:pt>
                <c:pt idx="19">
                  <c:v>220823</c:v>
                </c:pt>
                <c:pt idx="20">
                  <c:v>267689</c:v>
                </c:pt>
                <c:pt idx="21">
                  <c:v>218896</c:v>
                </c:pt>
                <c:pt idx="22">
                  <c:v>230161.4785420945</c:v>
                </c:pt>
                <c:pt idx="23">
                  <c:v>249996.00985245453</c:v>
                </c:pt>
                <c:pt idx="24">
                  <c:v>237368.69454545452</c:v>
                </c:pt>
                <c:pt idx="25">
                  <c:v>219339.65000000017</c:v>
                </c:pt>
                <c:pt idx="26">
                  <c:v>237995.32363636384</c:v>
                </c:pt>
              </c:numCache>
            </c:numRef>
          </c:val>
          <c:smooth val="0"/>
          <c:extLst>
            <c:ext xmlns:c16="http://schemas.microsoft.com/office/drawing/2014/chart" uri="{C3380CC4-5D6E-409C-BE32-E72D297353CC}">
              <c16:uniqueId val="{00000000-7048-43FA-BB77-5C118C295C08}"/>
            </c:ext>
          </c:extLst>
        </c:ser>
        <c:ser>
          <c:idx val="1"/>
          <c:order val="1"/>
          <c:tx>
            <c:strRef>
              <c:f>Hoja1!$A$7</c:f>
              <c:strCache>
                <c:ptCount val="1"/>
                <c:pt idx="0">
                  <c:v>Área cosechada</c:v>
                </c:pt>
              </c:strCache>
            </c:strRef>
          </c:tx>
          <c:spPr>
            <a:ln w="22225" cap="rnd">
              <a:solidFill>
                <a:schemeClr val="accent2"/>
              </a:solidFill>
              <a:round/>
            </a:ln>
            <a:effectLst/>
          </c:spPr>
          <c:marker>
            <c:symbol val="none"/>
          </c:marker>
          <c:cat>
            <c:strRef>
              <c:f>Hoja1!$B$5:$AB$5</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Hoja1!$B$7:$AB$7</c:f>
              <c:numCache>
                <c:formatCode>#,##0</c:formatCode>
                <c:ptCount val="27"/>
                <c:pt idx="0">
                  <c:v>207310</c:v>
                </c:pt>
                <c:pt idx="1">
                  <c:v>173996</c:v>
                </c:pt>
                <c:pt idx="2">
                  <c:v>181255</c:v>
                </c:pt>
                <c:pt idx="3">
                  <c:v>186499</c:v>
                </c:pt>
                <c:pt idx="4">
                  <c:v>189602.56</c:v>
                </c:pt>
                <c:pt idx="5">
                  <c:v>182697.2</c:v>
                </c:pt>
                <c:pt idx="6">
                  <c:v>198472.4</c:v>
                </c:pt>
                <c:pt idx="7">
                  <c:v>182070.9</c:v>
                </c:pt>
                <c:pt idx="8">
                  <c:v>177028.97999999998</c:v>
                </c:pt>
                <c:pt idx="9">
                  <c:v>179966.5</c:v>
                </c:pt>
                <c:pt idx="10">
                  <c:v>179347.74000000002</c:v>
                </c:pt>
                <c:pt idx="11">
                  <c:v>190197.20999999996</c:v>
                </c:pt>
                <c:pt idx="12">
                  <c:v>168225.24</c:v>
                </c:pt>
                <c:pt idx="13">
                  <c:v>172444.5</c:v>
                </c:pt>
                <c:pt idx="14">
                  <c:v>175077.94</c:v>
                </c:pt>
                <c:pt idx="15">
                  <c:v>174231.1</c:v>
                </c:pt>
                <c:pt idx="16">
                  <c:v>188485</c:v>
                </c:pt>
                <c:pt idx="17">
                  <c:v>188338</c:v>
                </c:pt>
                <c:pt idx="18">
                  <c:v>183003</c:v>
                </c:pt>
                <c:pt idx="19">
                  <c:v>180560</c:v>
                </c:pt>
                <c:pt idx="20">
                  <c:v>167782</c:v>
                </c:pt>
                <c:pt idx="21">
                  <c:v>183509.05168755367</c:v>
                </c:pt>
                <c:pt idx="22">
                  <c:v>193820.2985420945</c:v>
                </c:pt>
                <c:pt idx="23">
                  <c:v>223309.97389045454</c:v>
                </c:pt>
                <c:pt idx="24">
                  <c:v>197308.57636363636</c:v>
                </c:pt>
                <c:pt idx="25">
                  <c:v>186566.96400000012</c:v>
                </c:pt>
                <c:pt idx="26">
                  <c:v>236075.18127272744</c:v>
                </c:pt>
              </c:numCache>
            </c:numRef>
          </c:val>
          <c:smooth val="0"/>
          <c:extLst>
            <c:ext xmlns:c16="http://schemas.microsoft.com/office/drawing/2014/chart" uri="{C3380CC4-5D6E-409C-BE32-E72D297353CC}">
              <c16:uniqueId val="{00000001-7048-43FA-BB77-5C118C295C08}"/>
            </c:ext>
          </c:extLst>
        </c:ser>
        <c:dLbls>
          <c:showLegendKey val="0"/>
          <c:showVal val="0"/>
          <c:showCatName val="0"/>
          <c:showSerName val="0"/>
          <c:showPercent val="0"/>
          <c:showBubbleSize val="0"/>
        </c:dLbls>
        <c:smooth val="0"/>
        <c:axId val="858905392"/>
        <c:axId val="858899152"/>
      </c:lineChart>
      <c:catAx>
        <c:axId val="858905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858899152"/>
        <c:crosses val="autoZero"/>
        <c:auto val="1"/>
        <c:lblAlgn val="ctr"/>
        <c:lblOffset val="100"/>
        <c:noMultiLvlLbl val="0"/>
      </c:catAx>
      <c:valAx>
        <c:axId val="858899152"/>
        <c:scaling>
          <c:orientation val="minMax"/>
        </c:scaling>
        <c:delete val="0"/>
        <c:axPos val="l"/>
        <c:minorGridlines>
          <c:spPr>
            <a:ln>
              <a:solidFill>
                <a:schemeClr val="tx1">
                  <a:lumMod val="5000"/>
                  <a:lumOff val="95000"/>
                </a:schemeClr>
              </a:solidFill>
            </a:ln>
            <a:effectLst/>
          </c:spPr>
        </c:minorGridlines>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58905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Hoja1!$A$2</c:f>
              <c:strCache>
                <c:ptCount val="1"/>
                <c:pt idx="0">
                  <c:v>Producción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Hoja1!$B$2:$AB$2</c:f>
              <c:numCache>
                <c:formatCode>#,##0</c:formatCode>
                <c:ptCount val="27"/>
                <c:pt idx="0">
                  <c:v>1939019</c:v>
                </c:pt>
                <c:pt idx="1">
                  <c:v>1645213</c:v>
                </c:pt>
                <c:pt idx="2">
                  <c:v>1650961</c:v>
                </c:pt>
                <c:pt idx="3">
                  <c:v>1900190</c:v>
                </c:pt>
                <c:pt idx="4">
                  <c:v>1794610.9</c:v>
                </c:pt>
                <c:pt idx="5">
                  <c:v>1801079</c:v>
                </c:pt>
                <c:pt idx="6">
                  <c:v>2019747.64</c:v>
                </c:pt>
                <c:pt idx="7">
                  <c:v>1676560.14</c:v>
                </c:pt>
                <c:pt idx="8">
                  <c:v>1598165.8019199998</c:v>
                </c:pt>
                <c:pt idx="9">
                  <c:v>1761545.85</c:v>
                </c:pt>
                <c:pt idx="10">
                  <c:v>1792382</c:v>
                </c:pt>
                <c:pt idx="11">
                  <c:v>1980110</c:v>
                </c:pt>
                <c:pt idx="12">
                  <c:v>1834856</c:v>
                </c:pt>
                <c:pt idx="13">
                  <c:v>1999524</c:v>
                </c:pt>
                <c:pt idx="14">
                  <c:v>2073834</c:v>
                </c:pt>
                <c:pt idx="15">
                  <c:v>2105525</c:v>
                </c:pt>
                <c:pt idx="16">
                  <c:v>2234653</c:v>
                </c:pt>
                <c:pt idx="17">
                  <c:v>2284014</c:v>
                </c:pt>
                <c:pt idx="18">
                  <c:v>2247434</c:v>
                </c:pt>
                <c:pt idx="19">
                  <c:v>2235404</c:v>
                </c:pt>
                <c:pt idx="20">
                  <c:v>2114459</c:v>
                </c:pt>
                <c:pt idx="21">
                  <c:v>2050863.4729646032</c:v>
                </c:pt>
                <c:pt idx="22">
                  <c:v>2217948.907940425</c:v>
                </c:pt>
                <c:pt idx="23">
                  <c:v>2490788.6495645009</c:v>
                </c:pt>
                <c:pt idx="24">
                  <c:v>2186207.2290534116</c:v>
                </c:pt>
                <c:pt idx="25">
                  <c:v>2137937.8474150356</c:v>
                </c:pt>
                <c:pt idx="26">
                  <c:v>2589449.2427562135</c:v>
                </c:pt>
              </c:numCache>
            </c:numRef>
          </c:val>
          <c:extLst>
            <c:ext xmlns:c16="http://schemas.microsoft.com/office/drawing/2014/chart" uri="{C3380CC4-5D6E-409C-BE32-E72D297353CC}">
              <c16:uniqueId val="{00000000-9176-4699-9D65-E70BE889D83B}"/>
            </c:ext>
          </c:extLst>
        </c:ser>
        <c:dLbls>
          <c:dLblPos val="outEnd"/>
          <c:showLegendKey val="0"/>
          <c:showVal val="1"/>
          <c:showCatName val="0"/>
          <c:showSerName val="0"/>
          <c:showPercent val="0"/>
          <c:showBubbleSize val="0"/>
        </c:dLbls>
        <c:gapWidth val="444"/>
        <c:overlap val="-90"/>
        <c:axId val="848670304"/>
        <c:axId val="848678208"/>
      </c:barChart>
      <c:catAx>
        <c:axId val="848670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848678208"/>
        <c:crosses val="autoZero"/>
        <c:auto val="1"/>
        <c:lblAlgn val="ctr"/>
        <c:lblOffset val="100"/>
        <c:noMultiLvlLbl val="0"/>
      </c:catAx>
      <c:valAx>
        <c:axId val="848678208"/>
        <c:scaling>
          <c:orientation val="minMax"/>
        </c:scaling>
        <c:delete val="1"/>
        <c:axPos val="l"/>
        <c:numFmt formatCode="#,##0" sourceLinked="1"/>
        <c:majorTickMark val="none"/>
        <c:minorTickMark val="none"/>
        <c:tickLblPos val="nextTo"/>
        <c:crossAx val="8486703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D68528-C4BA-4669-BF4C-3C79CEFF8836}" type="doc">
      <dgm:prSet loTypeId="urn:microsoft.com/office/officeart/2005/8/layout/lProcess2" loCatId="list" qsTypeId="urn:microsoft.com/office/officeart/2005/8/quickstyle/simple1" qsCatId="simple" csTypeId="urn:microsoft.com/office/officeart/2005/8/colors/accent2_1" csCatId="accent2" phldr="1"/>
      <dgm:spPr/>
      <dgm:t>
        <a:bodyPr/>
        <a:lstStyle/>
        <a:p>
          <a:endParaRPr lang="es-CO"/>
        </a:p>
      </dgm:t>
    </dgm:pt>
    <dgm:pt modelId="{C618CC1F-3397-4AED-981F-058E00F0C3C5}">
      <dgm:prSet phldrT="[Texto]" custT="1"/>
      <dgm:spPr>
        <a:xfrm>
          <a:off x="853029" y="1348"/>
          <a:ext cx="1431326" cy="415084"/>
        </a:xfrm>
        <a:solidFill>
          <a:schemeClr val="accent1">
            <a:lumMod val="75000"/>
          </a:schemeClr>
        </a:solidFill>
        <a:ln>
          <a:noFill/>
        </a:ln>
      </dgm:spPr>
      <dgm:t>
        <a:bodyPr/>
        <a:lstStyle/>
        <a:p>
          <a:pPr algn="ctr"/>
          <a:r>
            <a:rPr lang="es-CO" sz="1200" b="1" i="0">
              <a:solidFill>
                <a:schemeClr val="bg1"/>
              </a:solidFill>
              <a:latin typeface="Calibri"/>
              <a:ea typeface="+mn-ea"/>
              <a:cs typeface="Calibri"/>
            </a:rPr>
            <a:t>Parte 1. La Empresa y el entorno </a:t>
          </a:r>
        </a:p>
      </dgm:t>
    </dgm:pt>
    <dgm:pt modelId="{4ECB7256-7148-457B-9CE0-ECF6AB0E1CBE}" type="parTrans" cxnId="{BC0D9AED-9F18-4C2A-ABCE-95AE67FDA0AD}">
      <dgm:prSet/>
      <dgm:spPr/>
      <dgm:t>
        <a:bodyPr/>
        <a:lstStyle/>
        <a:p>
          <a:pPr algn="ctr"/>
          <a:endParaRPr lang="es-CO"/>
        </a:p>
      </dgm:t>
    </dgm:pt>
    <dgm:pt modelId="{5D25FDCE-7B86-4A6E-96D9-98CFDA129A3E}" type="sibTrans" cxnId="{BC0D9AED-9F18-4C2A-ABCE-95AE67FDA0AD}">
      <dgm:prSet/>
      <dgm:spPr/>
      <dgm:t>
        <a:bodyPr/>
        <a:lstStyle/>
        <a:p>
          <a:pPr algn="ctr"/>
          <a:endParaRPr lang="es-CO"/>
        </a:p>
      </dgm:t>
    </dgm:pt>
    <dgm:pt modelId="{588DEE5D-4795-4A88-A0EB-93B693538537}">
      <dgm:prSet phldrT="[Texto]" custT="1"/>
      <dgm:spPr>
        <a:xfrm>
          <a:off x="1084061" y="474643"/>
          <a:ext cx="1217733" cy="415084"/>
        </a:xfrm>
        <a:ln>
          <a:noFill/>
        </a:ln>
      </dgm:spPr>
      <dgm:t>
        <a:bodyPr/>
        <a:lstStyle/>
        <a:p>
          <a:pPr algn="ctr"/>
          <a:r>
            <a:rPr lang="es-CO" sz="900" b="0" i="0">
              <a:latin typeface="Calibri Light"/>
              <a:ea typeface="+mn-ea"/>
              <a:cs typeface="Calibri Light"/>
            </a:rPr>
            <a:t>La empresa y estado actual</a:t>
          </a:r>
        </a:p>
      </dgm:t>
    </dgm:pt>
    <dgm:pt modelId="{3293599F-CDBD-4635-93E4-55AC1B8224CA}" type="parTrans" cxnId="{360876C5-689E-4E74-BE15-AFDDCB5725D6}">
      <dgm:prSet/>
      <dgm:spPr>
        <a:xfrm>
          <a:off x="950442" y="416433"/>
          <a:ext cx="91440" cy="265752"/>
        </a:xfrm>
      </dgm:spPr>
      <dgm:t>
        <a:bodyPr/>
        <a:lstStyle/>
        <a:p>
          <a:pPr algn="ctr"/>
          <a:endParaRPr lang="es-CO"/>
        </a:p>
      </dgm:t>
    </dgm:pt>
    <dgm:pt modelId="{68912578-F99F-4BB8-8FBC-6596BE90E40B}" type="sibTrans" cxnId="{360876C5-689E-4E74-BE15-AFDDCB5725D6}">
      <dgm:prSet/>
      <dgm:spPr/>
      <dgm:t>
        <a:bodyPr/>
        <a:lstStyle/>
        <a:p>
          <a:pPr algn="ctr"/>
          <a:endParaRPr lang="es-CO"/>
        </a:p>
      </dgm:t>
    </dgm:pt>
    <dgm:pt modelId="{E43E17E1-EF7A-487E-B7B7-9939BD153E01}">
      <dgm:prSet phldrT="[Texto]" custT="1"/>
      <dgm:spPr>
        <a:xfrm>
          <a:off x="2687041" y="474643"/>
          <a:ext cx="1217733" cy="415084"/>
        </a:xfrm>
        <a:ln>
          <a:noFill/>
        </a:ln>
      </dgm:spPr>
      <dgm:t>
        <a:bodyPr/>
        <a:lstStyle/>
        <a:p>
          <a:pPr algn="ctr"/>
          <a:r>
            <a:rPr lang="es-CO" sz="900" b="0" i="0">
              <a:latin typeface="Calibri Light"/>
              <a:ea typeface="+mn-ea"/>
              <a:cs typeface="Calibri Light"/>
            </a:rPr>
            <a:t>Plan administrativo y de gestión </a:t>
          </a:r>
        </a:p>
      </dgm:t>
    </dgm:pt>
    <dgm:pt modelId="{51B29605-B3B7-4399-9790-730D4ED2A25A}" type="parTrans" cxnId="{B9EA0E1F-B75E-43D6-8888-357F21FBA383}">
      <dgm:prSet/>
      <dgm:spPr>
        <a:xfrm>
          <a:off x="2543908" y="416433"/>
          <a:ext cx="143132" cy="265752"/>
        </a:xfrm>
      </dgm:spPr>
      <dgm:t>
        <a:bodyPr/>
        <a:lstStyle/>
        <a:p>
          <a:pPr algn="ctr"/>
          <a:endParaRPr lang="es-CO"/>
        </a:p>
      </dgm:t>
    </dgm:pt>
    <dgm:pt modelId="{15163A27-F688-45A1-ABD6-6ABDEE038B7F}" type="sibTrans" cxnId="{B9EA0E1F-B75E-43D6-8888-357F21FBA383}">
      <dgm:prSet/>
      <dgm:spPr/>
      <dgm:t>
        <a:bodyPr/>
        <a:lstStyle/>
        <a:p>
          <a:pPr algn="ctr"/>
          <a:endParaRPr lang="es-CO"/>
        </a:p>
      </dgm:t>
    </dgm:pt>
    <dgm:pt modelId="{8B8DB4B3-7ADD-4567-AF2F-EA953C77BF8F}">
      <dgm:prSet phldrT="[Texto]" custT="1"/>
      <dgm:spPr>
        <a:xfrm>
          <a:off x="2400775" y="1348"/>
          <a:ext cx="1431326" cy="415084"/>
        </a:xfrm>
        <a:solidFill>
          <a:schemeClr val="accent1">
            <a:lumMod val="75000"/>
          </a:schemeClr>
        </a:solidFill>
        <a:ln>
          <a:noFill/>
        </a:ln>
      </dgm:spPr>
      <dgm:t>
        <a:bodyPr/>
        <a:lstStyle/>
        <a:p>
          <a:pPr algn="ctr"/>
          <a:r>
            <a:rPr lang="es-CO" sz="1200" b="1" i="0">
              <a:solidFill>
                <a:schemeClr val="bg1"/>
              </a:solidFill>
              <a:latin typeface="Calibri"/>
              <a:ea typeface="+mn-ea"/>
              <a:cs typeface="Calibri"/>
            </a:rPr>
            <a:t>Parte 2. El Plan de Negocio </a:t>
          </a:r>
        </a:p>
      </dgm:t>
    </dgm:pt>
    <dgm:pt modelId="{41A25CB1-40B0-4B4F-8937-589070CF1B0C}" type="parTrans" cxnId="{3DCD9B04-EDFD-4434-AC39-A31E2BC7A493}">
      <dgm:prSet/>
      <dgm:spPr/>
      <dgm:t>
        <a:bodyPr/>
        <a:lstStyle/>
        <a:p>
          <a:pPr algn="ctr"/>
          <a:endParaRPr lang="es-CO"/>
        </a:p>
      </dgm:t>
    </dgm:pt>
    <dgm:pt modelId="{F8740C61-69B1-471B-B0B7-62560130F0D1}" type="sibTrans" cxnId="{3DCD9B04-EDFD-4434-AC39-A31E2BC7A493}">
      <dgm:prSet/>
      <dgm:spPr/>
      <dgm:t>
        <a:bodyPr/>
        <a:lstStyle/>
        <a:p>
          <a:pPr algn="ctr"/>
          <a:endParaRPr lang="es-CO"/>
        </a:p>
      </dgm:t>
    </dgm:pt>
    <dgm:pt modelId="{4A2E0E7F-926E-4A16-9423-9C49A8439890}">
      <dgm:prSet phldrT="[Texto]" custT="1"/>
      <dgm:spPr>
        <a:xfrm>
          <a:off x="2687041" y="947937"/>
          <a:ext cx="1217733" cy="415084"/>
        </a:xfrm>
        <a:ln>
          <a:noFill/>
        </a:ln>
      </dgm:spPr>
      <dgm:t>
        <a:bodyPr/>
        <a:lstStyle/>
        <a:p>
          <a:pPr algn="ctr"/>
          <a:r>
            <a:rPr lang="es-CO" sz="900" b="0" i="0">
              <a:latin typeface="Calibri Light"/>
              <a:ea typeface="+mn-ea"/>
              <a:cs typeface="Calibri Light"/>
            </a:rPr>
            <a:t>Plan financiero y proyecciones</a:t>
          </a:r>
        </a:p>
      </dgm:t>
    </dgm:pt>
    <dgm:pt modelId="{107FB8B1-39EE-4A76-A9DB-1A96C9EEAFF7}" type="parTrans" cxnId="{89063ED5-86C0-49DA-BAD8-0E562054F48E}">
      <dgm:prSet/>
      <dgm:spPr>
        <a:xfrm>
          <a:off x="2543908" y="416433"/>
          <a:ext cx="143132" cy="739047"/>
        </a:xfrm>
      </dgm:spPr>
      <dgm:t>
        <a:bodyPr/>
        <a:lstStyle/>
        <a:p>
          <a:pPr algn="ctr"/>
          <a:endParaRPr lang="es-CO"/>
        </a:p>
      </dgm:t>
    </dgm:pt>
    <dgm:pt modelId="{6DA05959-C7C6-42D6-9764-6BA4C9D39F4A}" type="sibTrans" cxnId="{89063ED5-86C0-49DA-BAD8-0E562054F48E}">
      <dgm:prSet/>
      <dgm:spPr/>
      <dgm:t>
        <a:bodyPr/>
        <a:lstStyle/>
        <a:p>
          <a:pPr algn="ctr"/>
          <a:endParaRPr lang="es-CO"/>
        </a:p>
      </dgm:t>
    </dgm:pt>
    <dgm:pt modelId="{547F8AF4-6549-427E-A47F-E8121EAED576}">
      <dgm:prSet phldrT="[Texto]" custT="1"/>
      <dgm:spPr>
        <a:xfrm>
          <a:off x="4234787" y="932388"/>
          <a:ext cx="1217733" cy="415084"/>
        </a:xfrm>
        <a:ln>
          <a:noFill/>
        </a:ln>
      </dgm:spPr>
      <dgm:t>
        <a:bodyPr/>
        <a:lstStyle/>
        <a:p>
          <a:pPr algn="ctr"/>
          <a:r>
            <a:rPr lang="es-CO" sz="900" b="0" i="0">
              <a:latin typeface="Calibri Light"/>
              <a:ea typeface="+mn-ea"/>
              <a:cs typeface="Calibri Light"/>
            </a:rPr>
            <a:t>Cronograma </a:t>
          </a:r>
        </a:p>
      </dgm:t>
    </dgm:pt>
    <dgm:pt modelId="{43281DCC-6A61-431D-BB7D-756C72B1E21B}" type="parTrans" cxnId="{15C9D251-7A3D-43CB-AE71-BEE785AFF3FB}">
      <dgm:prSet/>
      <dgm:spPr>
        <a:xfrm>
          <a:off x="4091654" y="416433"/>
          <a:ext cx="143132" cy="723498"/>
        </a:xfrm>
      </dgm:spPr>
      <dgm:t>
        <a:bodyPr/>
        <a:lstStyle/>
        <a:p>
          <a:pPr algn="ctr"/>
          <a:endParaRPr lang="es-CO"/>
        </a:p>
      </dgm:t>
    </dgm:pt>
    <dgm:pt modelId="{655B043D-A881-4D7C-A650-9209115BD26C}" type="sibTrans" cxnId="{15C9D251-7A3D-43CB-AE71-BEE785AFF3FB}">
      <dgm:prSet/>
      <dgm:spPr/>
      <dgm:t>
        <a:bodyPr/>
        <a:lstStyle/>
        <a:p>
          <a:pPr algn="ctr"/>
          <a:endParaRPr lang="es-CO"/>
        </a:p>
      </dgm:t>
    </dgm:pt>
    <dgm:pt modelId="{3D15BFCC-268C-4338-8814-28ED73457D80}">
      <dgm:prSet phldrT="[Texto]" custT="1"/>
      <dgm:spPr>
        <a:xfrm>
          <a:off x="1084061" y="1421232"/>
          <a:ext cx="1217733" cy="415084"/>
        </a:xfrm>
        <a:ln>
          <a:noFill/>
        </a:ln>
      </dgm:spPr>
      <dgm:t>
        <a:bodyPr/>
        <a:lstStyle/>
        <a:p>
          <a:pPr algn="ctr"/>
          <a:r>
            <a:rPr lang="es-CO" sz="900" b="0" i="0">
              <a:latin typeface="Calibri Light"/>
              <a:ea typeface="+mn-ea"/>
              <a:cs typeface="Calibri Light"/>
            </a:rPr>
            <a:t>Análisis estratégico </a:t>
          </a:r>
        </a:p>
      </dgm:t>
    </dgm:pt>
    <dgm:pt modelId="{980826D9-06AC-41A5-AA0E-31E7F46ACB3A}" type="parTrans" cxnId="{6C86F941-2236-4AA1-B028-2F584C1FB93C}">
      <dgm:prSet/>
      <dgm:spPr>
        <a:xfrm>
          <a:off x="950442" y="416433"/>
          <a:ext cx="91440" cy="1212341"/>
        </a:xfrm>
      </dgm:spPr>
      <dgm:t>
        <a:bodyPr/>
        <a:lstStyle/>
        <a:p>
          <a:pPr algn="ctr"/>
          <a:endParaRPr lang="es-CO"/>
        </a:p>
      </dgm:t>
    </dgm:pt>
    <dgm:pt modelId="{8EC7B8A8-BE72-494D-8649-26F98025D357}" type="sibTrans" cxnId="{6C86F941-2236-4AA1-B028-2F584C1FB93C}">
      <dgm:prSet/>
      <dgm:spPr/>
      <dgm:t>
        <a:bodyPr/>
        <a:lstStyle/>
        <a:p>
          <a:pPr algn="ctr"/>
          <a:endParaRPr lang="es-CO"/>
        </a:p>
      </dgm:t>
    </dgm:pt>
    <dgm:pt modelId="{7012ACFE-DB9C-444C-9D31-C22B18AAA62F}">
      <dgm:prSet phldrT="[Texto]" custT="1"/>
      <dgm:spPr>
        <a:xfrm>
          <a:off x="1084061" y="947937"/>
          <a:ext cx="1217733" cy="415084"/>
        </a:xfrm>
        <a:ln>
          <a:noFill/>
        </a:ln>
      </dgm:spPr>
      <dgm:t>
        <a:bodyPr/>
        <a:lstStyle/>
        <a:p>
          <a:pPr algn="ctr"/>
          <a:r>
            <a:rPr lang="es-CO" sz="900" b="0" i="0">
              <a:latin typeface="Calibri Light"/>
              <a:ea typeface="+mn-ea"/>
              <a:cs typeface="Calibri Light"/>
            </a:rPr>
            <a:t>enfoque estratégico </a:t>
          </a:r>
        </a:p>
      </dgm:t>
    </dgm:pt>
    <dgm:pt modelId="{74C3F340-A990-47B9-AB31-9087222B9104}" type="parTrans" cxnId="{0E75A2C0-27F0-456B-A4E4-F787F2B7DC74}">
      <dgm:prSet/>
      <dgm:spPr>
        <a:xfrm>
          <a:off x="950442" y="416433"/>
          <a:ext cx="91440" cy="739047"/>
        </a:xfrm>
      </dgm:spPr>
      <dgm:t>
        <a:bodyPr/>
        <a:lstStyle/>
        <a:p>
          <a:pPr algn="ctr"/>
          <a:endParaRPr lang="es-CO"/>
        </a:p>
      </dgm:t>
    </dgm:pt>
    <dgm:pt modelId="{3BDDD2C8-C158-425A-BF04-1FAAD72ECA1A}" type="sibTrans" cxnId="{0E75A2C0-27F0-456B-A4E4-F787F2B7DC74}">
      <dgm:prSet/>
      <dgm:spPr/>
      <dgm:t>
        <a:bodyPr/>
        <a:lstStyle/>
        <a:p>
          <a:pPr algn="ctr"/>
          <a:endParaRPr lang="es-CO"/>
        </a:p>
      </dgm:t>
    </dgm:pt>
    <dgm:pt modelId="{B3C9D17B-9D14-4DF3-B482-09229B57077B}">
      <dgm:prSet phldrT="[Texto]" custT="1"/>
      <dgm:spPr>
        <a:xfrm>
          <a:off x="4234787" y="1421232"/>
          <a:ext cx="1217733" cy="415084"/>
        </a:xfrm>
        <a:ln>
          <a:noFill/>
        </a:ln>
      </dgm:spPr>
      <dgm:t>
        <a:bodyPr/>
        <a:lstStyle/>
        <a:p>
          <a:pPr algn="ctr"/>
          <a:r>
            <a:rPr lang="es-CO" sz="900" b="0" i="0">
              <a:latin typeface="Calibri Light"/>
              <a:ea typeface="+mn-ea"/>
              <a:cs typeface="Calibri Light"/>
            </a:rPr>
            <a:t>Consideraciones finales</a:t>
          </a:r>
        </a:p>
      </dgm:t>
    </dgm:pt>
    <dgm:pt modelId="{5B476A34-645C-4FB7-A630-F69FE6331496}" type="parTrans" cxnId="{02A4D910-6018-4953-9720-47F8DA3E663B}">
      <dgm:prSet/>
      <dgm:spPr>
        <a:xfrm>
          <a:off x="4091654" y="416433"/>
          <a:ext cx="143132" cy="1212341"/>
        </a:xfrm>
      </dgm:spPr>
      <dgm:t>
        <a:bodyPr/>
        <a:lstStyle/>
        <a:p>
          <a:pPr algn="ctr"/>
          <a:endParaRPr lang="es-CO"/>
        </a:p>
      </dgm:t>
    </dgm:pt>
    <dgm:pt modelId="{D4E9F93C-722F-4348-8221-6A1BDA0A766A}" type="sibTrans" cxnId="{02A4D910-6018-4953-9720-47F8DA3E663B}">
      <dgm:prSet/>
      <dgm:spPr/>
      <dgm:t>
        <a:bodyPr/>
        <a:lstStyle/>
        <a:p>
          <a:pPr algn="ctr"/>
          <a:endParaRPr lang="es-CO"/>
        </a:p>
      </dgm:t>
    </dgm:pt>
    <dgm:pt modelId="{494946FA-5B69-4319-98FF-75E6C5816E35}">
      <dgm:prSet phldrT="[Texto]" custT="1"/>
      <dgm:spPr>
        <a:xfrm>
          <a:off x="4234787" y="1894527"/>
          <a:ext cx="1217733" cy="415084"/>
        </a:xfrm>
        <a:ln>
          <a:noFill/>
        </a:ln>
      </dgm:spPr>
      <dgm:t>
        <a:bodyPr/>
        <a:lstStyle/>
        <a:p>
          <a:pPr algn="ctr"/>
          <a:r>
            <a:rPr lang="es-CO" sz="900" b="0" i="0">
              <a:latin typeface="Calibri Light"/>
              <a:ea typeface="+mn-ea"/>
              <a:cs typeface="Calibri Light"/>
            </a:rPr>
            <a:t>Otros</a:t>
          </a:r>
        </a:p>
      </dgm:t>
    </dgm:pt>
    <dgm:pt modelId="{9CA57E89-51AA-4574-99DB-DB747C356341}" type="parTrans" cxnId="{80C481FE-2F42-4A72-8E5F-D9F293507FCD}">
      <dgm:prSet/>
      <dgm:spPr>
        <a:xfrm>
          <a:off x="4091654" y="416433"/>
          <a:ext cx="143132" cy="1685636"/>
        </a:xfrm>
      </dgm:spPr>
      <dgm:t>
        <a:bodyPr/>
        <a:lstStyle/>
        <a:p>
          <a:pPr algn="ctr"/>
          <a:endParaRPr lang="es-CO"/>
        </a:p>
      </dgm:t>
    </dgm:pt>
    <dgm:pt modelId="{971BDF20-5482-4EE3-A986-AF045909F6DB}" type="sibTrans" cxnId="{80C481FE-2F42-4A72-8E5F-D9F293507FCD}">
      <dgm:prSet/>
      <dgm:spPr/>
      <dgm:t>
        <a:bodyPr/>
        <a:lstStyle/>
        <a:p>
          <a:pPr algn="ctr"/>
          <a:endParaRPr lang="es-CO"/>
        </a:p>
      </dgm:t>
    </dgm:pt>
    <dgm:pt modelId="{4384B770-8260-4F29-9C70-4FE3967324CD}">
      <dgm:prSet phldrT="[Texto]" custT="1"/>
      <dgm:spPr>
        <a:xfrm>
          <a:off x="3948522" y="1348"/>
          <a:ext cx="1431326" cy="415084"/>
        </a:xfrm>
        <a:solidFill>
          <a:schemeClr val="accent1">
            <a:lumMod val="75000"/>
          </a:schemeClr>
        </a:solidFill>
        <a:ln>
          <a:noFill/>
        </a:ln>
      </dgm:spPr>
      <dgm:t>
        <a:bodyPr/>
        <a:lstStyle/>
        <a:p>
          <a:pPr algn="ctr"/>
          <a:r>
            <a:rPr lang="es-CO" sz="1200" b="1" i="0">
              <a:solidFill>
                <a:schemeClr val="bg1"/>
              </a:solidFill>
              <a:latin typeface="Calibri"/>
              <a:ea typeface="+mn-ea"/>
              <a:cs typeface="Calibri"/>
            </a:rPr>
            <a:t>Parte 3. Plan de implementación </a:t>
          </a:r>
        </a:p>
      </dgm:t>
    </dgm:pt>
    <dgm:pt modelId="{0C6F1400-D827-4078-A151-C7BF1022258C}" type="sibTrans" cxnId="{7AD2A23A-314A-42EA-8DC2-5B1A7D3EBBDD}">
      <dgm:prSet/>
      <dgm:spPr/>
      <dgm:t>
        <a:bodyPr/>
        <a:lstStyle/>
        <a:p>
          <a:pPr algn="ctr"/>
          <a:endParaRPr lang="es-CO"/>
        </a:p>
      </dgm:t>
    </dgm:pt>
    <dgm:pt modelId="{A3BBF6C9-CC75-4FC3-99C2-0197D904F640}" type="parTrans" cxnId="{7AD2A23A-314A-42EA-8DC2-5B1A7D3EBBDD}">
      <dgm:prSet/>
      <dgm:spPr/>
      <dgm:t>
        <a:bodyPr/>
        <a:lstStyle/>
        <a:p>
          <a:pPr algn="ctr"/>
          <a:endParaRPr lang="es-CO"/>
        </a:p>
      </dgm:t>
    </dgm:pt>
    <dgm:pt modelId="{4E74C0C5-A8CD-4CEC-BBE8-7A0BF8F017E5}">
      <dgm:prSet phldrT="[Texto]" custT="1"/>
      <dgm:spPr>
        <a:xfrm>
          <a:off x="2687041" y="947937"/>
          <a:ext cx="1217733" cy="415084"/>
        </a:xfrm>
        <a:ln>
          <a:noFill/>
        </a:ln>
      </dgm:spPr>
      <dgm:t>
        <a:bodyPr/>
        <a:lstStyle/>
        <a:p>
          <a:pPr algn="ctr"/>
          <a:r>
            <a:rPr lang="es-CO" sz="900" b="0" i="0">
              <a:latin typeface="Calibri Light"/>
              <a:ea typeface="+mn-ea"/>
              <a:cs typeface="Calibri Light"/>
            </a:rPr>
            <a:t>Flujo de caja </a:t>
          </a:r>
        </a:p>
      </dgm:t>
    </dgm:pt>
    <dgm:pt modelId="{D7F160CE-9C57-4163-849D-DC27FC7DE2BD}" type="parTrans" cxnId="{F8A67CCB-50AA-40A7-A64C-0D91B84414D7}">
      <dgm:prSet/>
      <dgm:spPr/>
      <dgm:t>
        <a:bodyPr/>
        <a:lstStyle/>
        <a:p>
          <a:endParaRPr lang="es-CO"/>
        </a:p>
      </dgm:t>
    </dgm:pt>
    <dgm:pt modelId="{8D42A8B6-8485-40D9-B900-1A7D39711D13}" type="sibTrans" cxnId="{F8A67CCB-50AA-40A7-A64C-0D91B84414D7}">
      <dgm:prSet/>
      <dgm:spPr/>
      <dgm:t>
        <a:bodyPr/>
        <a:lstStyle/>
        <a:p>
          <a:endParaRPr lang="es-CO"/>
        </a:p>
      </dgm:t>
    </dgm:pt>
    <dgm:pt modelId="{8BDF9F68-B9C7-4DB5-AC03-E48519A71899}">
      <dgm:prSet phldrT="[Texto]" custT="1"/>
      <dgm:spPr>
        <a:xfrm>
          <a:off x="2687041" y="474643"/>
          <a:ext cx="1217733" cy="415084"/>
        </a:xfrm>
        <a:ln>
          <a:noFill/>
        </a:ln>
      </dgm:spPr>
      <dgm:t>
        <a:bodyPr/>
        <a:lstStyle/>
        <a:p>
          <a:pPr algn="ctr"/>
          <a:r>
            <a:rPr lang="es-CO" sz="900" b="0" i="0">
              <a:latin typeface="Calibri Light"/>
              <a:ea typeface="+mn-ea"/>
              <a:cs typeface="Calibri Light"/>
            </a:rPr>
            <a:t>Estrategias empresariales</a:t>
          </a:r>
        </a:p>
      </dgm:t>
    </dgm:pt>
    <dgm:pt modelId="{B8DCB126-823D-4C0E-9584-48702A25316C}" type="parTrans" cxnId="{3460F0D2-928B-4F0F-9D85-B7DDD16729ED}">
      <dgm:prSet/>
      <dgm:spPr/>
      <dgm:t>
        <a:bodyPr/>
        <a:lstStyle/>
        <a:p>
          <a:endParaRPr lang="es-CO"/>
        </a:p>
      </dgm:t>
    </dgm:pt>
    <dgm:pt modelId="{7BB5E822-F716-40F6-900C-69081F78DABC}" type="sibTrans" cxnId="{3460F0D2-928B-4F0F-9D85-B7DDD16729ED}">
      <dgm:prSet/>
      <dgm:spPr/>
      <dgm:t>
        <a:bodyPr/>
        <a:lstStyle/>
        <a:p>
          <a:endParaRPr lang="es-CO"/>
        </a:p>
      </dgm:t>
    </dgm:pt>
    <dgm:pt modelId="{252A931D-4A82-4C83-89BE-A83E92AAE304}">
      <dgm:prSet phldrT="[Texto]" custT="1"/>
      <dgm:spPr>
        <a:xfrm>
          <a:off x="2687041" y="474643"/>
          <a:ext cx="1217733" cy="415084"/>
        </a:xfrm>
        <a:ln>
          <a:noFill/>
        </a:ln>
      </dgm:spPr>
      <dgm:t>
        <a:bodyPr/>
        <a:lstStyle/>
        <a:p>
          <a:pPr algn="ctr"/>
          <a:r>
            <a:rPr lang="es-CO" sz="900" b="0" i="0">
              <a:latin typeface="Calibri Light"/>
              <a:ea typeface="+mn-ea"/>
              <a:cs typeface="Calibri Light"/>
            </a:rPr>
            <a:t>Plan de fortalecimiento</a:t>
          </a:r>
        </a:p>
      </dgm:t>
    </dgm:pt>
    <dgm:pt modelId="{428CE9D1-35E0-4037-A66B-B612CFC38989}" type="parTrans" cxnId="{9CE4699F-CDB9-4619-A76F-C454BD756443}">
      <dgm:prSet/>
      <dgm:spPr/>
      <dgm:t>
        <a:bodyPr/>
        <a:lstStyle/>
        <a:p>
          <a:endParaRPr lang="es-CO"/>
        </a:p>
      </dgm:t>
    </dgm:pt>
    <dgm:pt modelId="{F198FC1F-D769-4D62-BEC2-6A4133D94564}" type="sibTrans" cxnId="{9CE4699F-CDB9-4619-A76F-C454BD756443}">
      <dgm:prSet/>
      <dgm:spPr/>
      <dgm:t>
        <a:bodyPr/>
        <a:lstStyle/>
        <a:p>
          <a:endParaRPr lang="es-CO"/>
        </a:p>
      </dgm:t>
    </dgm:pt>
    <dgm:pt modelId="{C5270A3C-34E3-4643-956B-BE8171C962B3}" type="pres">
      <dgm:prSet presAssocID="{08D68528-C4BA-4669-BF4C-3C79CEFF8836}" presName="theList" presStyleCnt="0">
        <dgm:presLayoutVars>
          <dgm:dir/>
          <dgm:animLvl val="lvl"/>
          <dgm:resizeHandles val="exact"/>
        </dgm:presLayoutVars>
      </dgm:prSet>
      <dgm:spPr/>
    </dgm:pt>
    <dgm:pt modelId="{03B2E772-D8C0-4934-906C-DEBA504182F1}" type="pres">
      <dgm:prSet presAssocID="{C618CC1F-3397-4AED-981F-058E00F0C3C5}" presName="compNode" presStyleCnt="0"/>
      <dgm:spPr/>
    </dgm:pt>
    <dgm:pt modelId="{7E1E34BB-B481-45EC-8919-B4BA7CC610B7}" type="pres">
      <dgm:prSet presAssocID="{C618CC1F-3397-4AED-981F-058E00F0C3C5}" presName="aNode" presStyleLbl="bgShp" presStyleIdx="0" presStyleCnt="3"/>
      <dgm:spPr/>
    </dgm:pt>
    <dgm:pt modelId="{0600F705-031F-4A20-82AA-C19EBADF5CD6}" type="pres">
      <dgm:prSet presAssocID="{C618CC1F-3397-4AED-981F-058E00F0C3C5}" presName="textNode" presStyleLbl="bgShp" presStyleIdx="0" presStyleCnt="3"/>
      <dgm:spPr/>
    </dgm:pt>
    <dgm:pt modelId="{BA0EEA63-38D5-4066-A913-18D824E8388B}" type="pres">
      <dgm:prSet presAssocID="{C618CC1F-3397-4AED-981F-058E00F0C3C5}" presName="compChildNode" presStyleCnt="0"/>
      <dgm:spPr/>
    </dgm:pt>
    <dgm:pt modelId="{9CB0A45A-0005-42FB-9805-86639C579DD4}" type="pres">
      <dgm:prSet presAssocID="{C618CC1F-3397-4AED-981F-058E00F0C3C5}" presName="theInnerList" presStyleCnt="0"/>
      <dgm:spPr/>
    </dgm:pt>
    <dgm:pt modelId="{F0FE1E47-6AC2-4DC6-BC45-4A37DB43FE7B}" type="pres">
      <dgm:prSet presAssocID="{588DEE5D-4795-4A88-A0EB-93B693538537}" presName="childNode" presStyleLbl="node1" presStyleIdx="0" presStyleCnt="11">
        <dgm:presLayoutVars>
          <dgm:bulletEnabled val="1"/>
        </dgm:presLayoutVars>
      </dgm:prSet>
      <dgm:spPr/>
    </dgm:pt>
    <dgm:pt modelId="{4C7D623F-1E1F-4014-B8EB-45D166DAF9E0}" type="pres">
      <dgm:prSet presAssocID="{588DEE5D-4795-4A88-A0EB-93B693538537}" presName="aSpace2" presStyleCnt="0"/>
      <dgm:spPr/>
    </dgm:pt>
    <dgm:pt modelId="{30E0DE38-4E19-4FDA-A9E9-2F1BB998494F}" type="pres">
      <dgm:prSet presAssocID="{7012ACFE-DB9C-444C-9D31-C22B18AAA62F}" presName="childNode" presStyleLbl="node1" presStyleIdx="1" presStyleCnt="11">
        <dgm:presLayoutVars>
          <dgm:bulletEnabled val="1"/>
        </dgm:presLayoutVars>
      </dgm:prSet>
      <dgm:spPr/>
    </dgm:pt>
    <dgm:pt modelId="{36AEF735-24DB-4D08-8EAD-1682790C1903}" type="pres">
      <dgm:prSet presAssocID="{7012ACFE-DB9C-444C-9D31-C22B18AAA62F}" presName="aSpace2" presStyleCnt="0"/>
      <dgm:spPr/>
    </dgm:pt>
    <dgm:pt modelId="{52AF2323-7BD2-4C10-B0FD-F98A4F0142FE}" type="pres">
      <dgm:prSet presAssocID="{3D15BFCC-268C-4338-8814-28ED73457D80}" presName="childNode" presStyleLbl="node1" presStyleIdx="2" presStyleCnt="11">
        <dgm:presLayoutVars>
          <dgm:bulletEnabled val="1"/>
        </dgm:presLayoutVars>
      </dgm:prSet>
      <dgm:spPr/>
    </dgm:pt>
    <dgm:pt modelId="{D2FCACA5-ADDD-4021-8860-EB572D86C2E1}" type="pres">
      <dgm:prSet presAssocID="{C618CC1F-3397-4AED-981F-058E00F0C3C5}" presName="aSpace" presStyleCnt="0"/>
      <dgm:spPr/>
    </dgm:pt>
    <dgm:pt modelId="{A15A7093-7697-4E7E-8D15-8AC2E628653F}" type="pres">
      <dgm:prSet presAssocID="{8B8DB4B3-7ADD-4567-AF2F-EA953C77BF8F}" presName="compNode" presStyleCnt="0"/>
      <dgm:spPr/>
    </dgm:pt>
    <dgm:pt modelId="{13D46B0C-5396-4DC5-8906-71D329CF518E}" type="pres">
      <dgm:prSet presAssocID="{8B8DB4B3-7ADD-4567-AF2F-EA953C77BF8F}" presName="aNode" presStyleLbl="bgShp" presStyleIdx="1" presStyleCnt="3"/>
      <dgm:spPr/>
    </dgm:pt>
    <dgm:pt modelId="{1FBD279E-E3B2-405C-A51D-3FD52D367024}" type="pres">
      <dgm:prSet presAssocID="{8B8DB4B3-7ADD-4567-AF2F-EA953C77BF8F}" presName="textNode" presStyleLbl="bgShp" presStyleIdx="1" presStyleCnt="3"/>
      <dgm:spPr/>
    </dgm:pt>
    <dgm:pt modelId="{9C474601-372B-4A2E-8E2F-E4B5FD2CFF01}" type="pres">
      <dgm:prSet presAssocID="{8B8DB4B3-7ADD-4567-AF2F-EA953C77BF8F}" presName="compChildNode" presStyleCnt="0"/>
      <dgm:spPr/>
    </dgm:pt>
    <dgm:pt modelId="{3EE0D000-7BFA-4C5E-B859-F8E8BF11A4EF}" type="pres">
      <dgm:prSet presAssocID="{8B8DB4B3-7ADD-4567-AF2F-EA953C77BF8F}" presName="theInnerList" presStyleCnt="0"/>
      <dgm:spPr/>
    </dgm:pt>
    <dgm:pt modelId="{AAC65BCA-E33C-4AC8-AC54-CF159E7957B3}" type="pres">
      <dgm:prSet presAssocID="{8BDF9F68-B9C7-4DB5-AC03-E48519A71899}" presName="childNode" presStyleLbl="node1" presStyleIdx="3" presStyleCnt="11">
        <dgm:presLayoutVars>
          <dgm:bulletEnabled val="1"/>
        </dgm:presLayoutVars>
      </dgm:prSet>
      <dgm:spPr/>
    </dgm:pt>
    <dgm:pt modelId="{9518A117-F2CF-4E9D-90D3-F4BCF9F49B9C}" type="pres">
      <dgm:prSet presAssocID="{8BDF9F68-B9C7-4DB5-AC03-E48519A71899}" presName="aSpace2" presStyleCnt="0"/>
      <dgm:spPr/>
    </dgm:pt>
    <dgm:pt modelId="{3B73C972-E8B8-474D-9627-BFC314018434}" type="pres">
      <dgm:prSet presAssocID="{252A931D-4A82-4C83-89BE-A83E92AAE304}" presName="childNode" presStyleLbl="node1" presStyleIdx="4" presStyleCnt="11">
        <dgm:presLayoutVars>
          <dgm:bulletEnabled val="1"/>
        </dgm:presLayoutVars>
      </dgm:prSet>
      <dgm:spPr/>
    </dgm:pt>
    <dgm:pt modelId="{401E9D64-9A80-4B76-AECF-85E06FA4935F}" type="pres">
      <dgm:prSet presAssocID="{252A931D-4A82-4C83-89BE-A83E92AAE304}" presName="aSpace2" presStyleCnt="0"/>
      <dgm:spPr/>
    </dgm:pt>
    <dgm:pt modelId="{EFDC3CC6-9CA8-452A-9DB5-AEBCA64EC36B}" type="pres">
      <dgm:prSet presAssocID="{E43E17E1-EF7A-487E-B7B7-9939BD153E01}" presName="childNode" presStyleLbl="node1" presStyleIdx="5" presStyleCnt="11">
        <dgm:presLayoutVars>
          <dgm:bulletEnabled val="1"/>
        </dgm:presLayoutVars>
      </dgm:prSet>
      <dgm:spPr/>
    </dgm:pt>
    <dgm:pt modelId="{08CE8D27-12C5-4A2A-92F2-91F55739531C}" type="pres">
      <dgm:prSet presAssocID="{E43E17E1-EF7A-487E-B7B7-9939BD153E01}" presName="aSpace2" presStyleCnt="0"/>
      <dgm:spPr/>
    </dgm:pt>
    <dgm:pt modelId="{0765835B-65FF-4699-A243-363AB1CEEB2E}" type="pres">
      <dgm:prSet presAssocID="{4A2E0E7F-926E-4A16-9423-9C49A8439890}" presName="childNode" presStyleLbl="node1" presStyleIdx="6" presStyleCnt="11">
        <dgm:presLayoutVars>
          <dgm:bulletEnabled val="1"/>
        </dgm:presLayoutVars>
      </dgm:prSet>
      <dgm:spPr/>
    </dgm:pt>
    <dgm:pt modelId="{F550C86E-145F-4E59-A979-D16F9B052556}" type="pres">
      <dgm:prSet presAssocID="{4A2E0E7F-926E-4A16-9423-9C49A8439890}" presName="aSpace2" presStyleCnt="0"/>
      <dgm:spPr/>
    </dgm:pt>
    <dgm:pt modelId="{1B8BAF29-961A-45CD-9010-AF1A7BF8B281}" type="pres">
      <dgm:prSet presAssocID="{4E74C0C5-A8CD-4CEC-BBE8-7A0BF8F017E5}" presName="childNode" presStyleLbl="node1" presStyleIdx="7" presStyleCnt="11">
        <dgm:presLayoutVars>
          <dgm:bulletEnabled val="1"/>
        </dgm:presLayoutVars>
      </dgm:prSet>
      <dgm:spPr/>
    </dgm:pt>
    <dgm:pt modelId="{72313AC7-FA6C-4DF7-B3FD-6CE957CBCA65}" type="pres">
      <dgm:prSet presAssocID="{8B8DB4B3-7ADD-4567-AF2F-EA953C77BF8F}" presName="aSpace" presStyleCnt="0"/>
      <dgm:spPr/>
    </dgm:pt>
    <dgm:pt modelId="{1A29D5AA-57C9-46DF-9980-81EDD0D5BD38}" type="pres">
      <dgm:prSet presAssocID="{4384B770-8260-4F29-9C70-4FE3967324CD}" presName="compNode" presStyleCnt="0"/>
      <dgm:spPr/>
    </dgm:pt>
    <dgm:pt modelId="{55EB4744-73EA-4C64-9D9F-734B43623EFE}" type="pres">
      <dgm:prSet presAssocID="{4384B770-8260-4F29-9C70-4FE3967324CD}" presName="aNode" presStyleLbl="bgShp" presStyleIdx="2" presStyleCnt="3"/>
      <dgm:spPr/>
    </dgm:pt>
    <dgm:pt modelId="{26DD0525-9AFB-44FC-9F34-351B69C37D48}" type="pres">
      <dgm:prSet presAssocID="{4384B770-8260-4F29-9C70-4FE3967324CD}" presName="textNode" presStyleLbl="bgShp" presStyleIdx="2" presStyleCnt="3"/>
      <dgm:spPr/>
    </dgm:pt>
    <dgm:pt modelId="{83BDAAC3-3FC2-48F2-9B8E-E7E189C68D22}" type="pres">
      <dgm:prSet presAssocID="{4384B770-8260-4F29-9C70-4FE3967324CD}" presName="compChildNode" presStyleCnt="0"/>
      <dgm:spPr/>
    </dgm:pt>
    <dgm:pt modelId="{DBCC036B-7AD2-493A-BCF7-3F9E038CCBEA}" type="pres">
      <dgm:prSet presAssocID="{4384B770-8260-4F29-9C70-4FE3967324CD}" presName="theInnerList" presStyleCnt="0"/>
      <dgm:spPr/>
    </dgm:pt>
    <dgm:pt modelId="{A9501047-8FA3-4021-9211-D6110BD45099}" type="pres">
      <dgm:prSet presAssocID="{547F8AF4-6549-427E-A47F-E8121EAED576}" presName="childNode" presStyleLbl="node1" presStyleIdx="8" presStyleCnt="11">
        <dgm:presLayoutVars>
          <dgm:bulletEnabled val="1"/>
        </dgm:presLayoutVars>
      </dgm:prSet>
      <dgm:spPr/>
    </dgm:pt>
    <dgm:pt modelId="{5259C626-EAFE-4A4C-B29D-0A7A152F511E}" type="pres">
      <dgm:prSet presAssocID="{547F8AF4-6549-427E-A47F-E8121EAED576}" presName="aSpace2" presStyleCnt="0"/>
      <dgm:spPr/>
    </dgm:pt>
    <dgm:pt modelId="{241CD46D-E2CD-42C1-82D5-493BF32B0B52}" type="pres">
      <dgm:prSet presAssocID="{B3C9D17B-9D14-4DF3-B482-09229B57077B}" presName="childNode" presStyleLbl="node1" presStyleIdx="9" presStyleCnt="11">
        <dgm:presLayoutVars>
          <dgm:bulletEnabled val="1"/>
        </dgm:presLayoutVars>
      </dgm:prSet>
      <dgm:spPr/>
    </dgm:pt>
    <dgm:pt modelId="{3A6B6F01-DE47-401E-B159-D6470AC8C7EB}" type="pres">
      <dgm:prSet presAssocID="{B3C9D17B-9D14-4DF3-B482-09229B57077B}" presName="aSpace2" presStyleCnt="0"/>
      <dgm:spPr/>
    </dgm:pt>
    <dgm:pt modelId="{0D8AAEBC-F3C2-44D5-A1C2-0CA80E32FDB4}" type="pres">
      <dgm:prSet presAssocID="{494946FA-5B69-4319-98FF-75E6C5816E35}" presName="childNode" presStyleLbl="node1" presStyleIdx="10" presStyleCnt="11">
        <dgm:presLayoutVars>
          <dgm:bulletEnabled val="1"/>
        </dgm:presLayoutVars>
      </dgm:prSet>
      <dgm:spPr/>
    </dgm:pt>
  </dgm:ptLst>
  <dgm:cxnLst>
    <dgm:cxn modelId="{3DCD9B04-EDFD-4434-AC39-A31E2BC7A493}" srcId="{08D68528-C4BA-4669-BF4C-3C79CEFF8836}" destId="{8B8DB4B3-7ADD-4567-AF2F-EA953C77BF8F}" srcOrd="1" destOrd="0" parTransId="{41A25CB1-40B0-4B4F-8937-589070CF1B0C}" sibTransId="{F8740C61-69B1-471B-B0B7-62560130F0D1}"/>
    <dgm:cxn modelId="{91A05A10-681A-420B-89CB-A330FE04186A}" type="presOf" srcId="{08D68528-C4BA-4669-BF4C-3C79CEFF8836}" destId="{C5270A3C-34E3-4643-956B-BE8171C962B3}" srcOrd="0" destOrd="0" presId="urn:microsoft.com/office/officeart/2005/8/layout/lProcess2"/>
    <dgm:cxn modelId="{02A4D910-6018-4953-9720-47F8DA3E663B}" srcId="{4384B770-8260-4F29-9C70-4FE3967324CD}" destId="{B3C9D17B-9D14-4DF3-B482-09229B57077B}" srcOrd="1" destOrd="0" parTransId="{5B476A34-645C-4FB7-A630-F69FE6331496}" sibTransId="{D4E9F93C-722F-4348-8221-6A1BDA0A766A}"/>
    <dgm:cxn modelId="{B9EA0E1F-B75E-43D6-8888-357F21FBA383}" srcId="{8B8DB4B3-7ADD-4567-AF2F-EA953C77BF8F}" destId="{E43E17E1-EF7A-487E-B7B7-9939BD153E01}" srcOrd="2" destOrd="0" parTransId="{51B29605-B3B7-4399-9790-730D4ED2A25A}" sibTransId="{15163A27-F688-45A1-ABD6-6ABDEE038B7F}"/>
    <dgm:cxn modelId="{21486F26-6EE5-47E3-90F3-A748FA87DB1A}" type="presOf" srcId="{C618CC1F-3397-4AED-981F-058E00F0C3C5}" destId="{7E1E34BB-B481-45EC-8919-B4BA7CC610B7}" srcOrd="0" destOrd="0" presId="urn:microsoft.com/office/officeart/2005/8/layout/lProcess2"/>
    <dgm:cxn modelId="{FE6B892A-1D23-44C6-B479-28B1DBD2CA28}" type="presOf" srcId="{3D15BFCC-268C-4338-8814-28ED73457D80}" destId="{52AF2323-7BD2-4C10-B0FD-F98A4F0142FE}" srcOrd="0" destOrd="0" presId="urn:microsoft.com/office/officeart/2005/8/layout/lProcess2"/>
    <dgm:cxn modelId="{7AD2A23A-314A-42EA-8DC2-5B1A7D3EBBDD}" srcId="{08D68528-C4BA-4669-BF4C-3C79CEFF8836}" destId="{4384B770-8260-4F29-9C70-4FE3967324CD}" srcOrd="2" destOrd="0" parTransId="{A3BBF6C9-CC75-4FC3-99C2-0197D904F640}" sibTransId="{0C6F1400-D827-4078-A151-C7BF1022258C}"/>
    <dgm:cxn modelId="{6C86F941-2236-4AA1-B028-2F584C1FB93C}" srcId="{C618CC1F-3397-4AED-981F-058E00F0C3C5}" destId="{3D15BFCC-268C-4338-8814-28ED73457D80}" srcOrd="2" destOrd="0" parTransId="{980826D9-06AC-41A5-AA0E-31E7F46ACB3A}" sibTransId="{8EC7B8A8-BE72-494D-8649-26F98025D357}"/>
    <dgm:cxn modelId="{C418E169-906F-4E21-969F-F77E4AD698A1}" type="presOf" srcId="{8B8DB4B3-7ADD-4567-AF2F-EA953C77BF8F}" destId="{1FBD279E-E3B2-405C-A51D-3FD52D367024}" srcOrd="1" destOrd="0" presId="urn:microsoft.com/office/officeart/2005/8/layout/lProcess2"/>
    <dgm:cxn modelId="{6201BF4D-BCCD-405C-96D1-F68C84D44891}" type="presOf" srcId="{7012ACFE-DB9C-444C-9D31-C22B18AAA62F}" destId="{30E0DE38-4E19-4FDA-A9E9-2F1BB998494F}" srcOrd="0" destOrd="0" presId="urn:microsoft.com/office/officeart/2005/8/layout/lProcess2"/>
    <dgm:cxn modelId="{15C9D251-7A3D-43CB-AE71-BEE785AFF3FB}" srcId="{4384B770-8260-4F29-9C70-4FE3967324CD}" destId="{547F8AF4-6549-427E-A47F-E8121EAED576}" srcOrd="0" destOrd="0" parTransId="{43281DCC-6A61-431D-BB7D-756C72B1E21B}" sibTransId="{655B043D-A881-4D7C-A650-9209115BD26C}"/>
    <dgm:cxn modelId="{25BE8E53-8B5A-4CA9-A6A3-6D652ED4C260}" type="presOf" srcId="{494946FA-5B69-4319-98FF-75E6C5816E35}" destId="{0D8AAEBC-F3C2-44D5-A1C2-0CA80E32FDB4}" srcOrd="0" destOrd="0" presId="urn:microsoft.com/office/officeart/2005/8/layout/lProcess2"/>
    <dgm:cxn modelId="{2023927E-A812-41DF-B4F5-A8D5CEAC71BD}" type="presOf" srcId="{547F8AF4-6549-427E-A47F-E8121EAED576}" destId="{A9501047-8FA3-4021-9211-D6110BD45099}" srcOrd="0" destOrd="0" presId="urn:microsoft.com/office/officeart/2005/8/layout/lProcess2"/>
    <dgm:cxn modelId="{9CE4699F-CDB9-4619-A76F-C454BD756443}" srcId="{8B8DB4B3-7ADD-4567-AF2F-EA953C77BF8F}" destId="{252A931D-4A82-4C83-89BE-A83E92AAE304}" srcOrd="1" destOrd="0" parTransId="{428CE9D1-35E0-4037-A66B-B612CFC38989}" sibTransId="{F198FC1F-D769-4D62-BEC2-6A4133D94564}"/>
    <dgm:cxn modelId="{473C28B5-1E2C-4C1D-AB43-A384B204D36E}" type="presOf" srcId="{8B8DB4B3-7ADD-4567-AF2F-EA953C77BF8F}" destId="{13D46B0C-5396-4DC5-8906-71D329CF518E}" srcOrd="0" destOrd="0" presId="urn:microsoft.com/office/officeart/2005/8/layout/lProcess2"/>
    <dgm:cxn modelId="{279451B7-54FC-445C-8203-034BA4A89898}" type="presOf" srcId="{B3C9D17B-9D14-4DF3-B482-09229B57077B}" destId="{241CD46D-E2CD-42C1-82D5-493BF32B0B52}" srcOrd="0" destOrd="0" presId="urn:microsoft.com/office/officeart/2005/8/layout/lProcess2"/>
    <dgm:cxn modelId="{0E75A2C0-27F0-456B-A4E4-F787F2B7DC74}" srcId="{C618CC1F-3397-4AED-981F-058E00F0C3C5}" destId="{7012ACFE-DB9C-444C-9D31-C22B18AAA62F}" srcOrd="1" destOrd="0" parTransId="{74C3F340-A990-47B9-AB31-9087222B9104}" sibTransId="{3BDDD2C8-C158-425A-BF04-1FAAD72ECA1A}"/>
    <dgm:cxn modelId="{74544CC1-F5C3-48D5-AE27-59286B7A1575}" type="presOf" srcId="{4A2E0E7F-926E-4A16-9423-9C49A8439890}" destId="{0765835B-65FF-4699-A243-363AB1CEEB2E}" srcOrd="0" destOrd="0" presId="urn:microsoft.com/office/officeart/2005/8/layout/lProcess2"/>
    <dgm:cxn modelId="{360876C5-689E-4E74-BE15-AFDDCB5725D6}" srcId="{C618CC1F-3397-4AED-981F-058E00F0C3C5}" destId="{588DEE5D-4795-4A88-A0EB-93B693538537}" srcOrd="0" destOrd="0" parTransId="{3293599F-CDBD-4635-93E4-55AC1B8224CA}" sibTransId="{68912578-F99F-4BB8-8FBC-6596BE90E40B}"/>
    <dgm:cxn modelId="{CBC136C7-D456-4465-9FDC-C618F7282347}" type="presOf" srcId="{C618CC1F-3397-4AED-981F-058E00F0C3C5}" destId="{0600F705-031F-4A20-82AA-C19EBADF5CD6}" srcOrd="1" destOrd="0" presId="urn:microsoft.com/office/officeart/2005/8/layout/lProcess2"/>
    <dgm:cxn modelId="{F8A67CCB-50AA-40A7-A64C-0D91B84414D7}" srcId="{8B8DB4B3-7ADD-4567-AF2F-EA953C77BF8F}" destId="{4E74C0C5-A8CD-4CEC-BBE8-7A0BF8F017E5}" srcOrd="4" destOrd="0" parTransId="{D7F160CE-9C57-4163-849D-DC27FC7DE2BD}" sibTransId="{8D42A8B6-8485-40D9-B900-1A7D39711D13}"/>
    <dgm:cxn modelId="{3460F0D2-928B-4F0F-9D85-B7DDD16729ED}" srcId="{8B8DB4B3-7ADD-4567-AF2F-EA953C77BF8F}" destId="{8BDF9F68-B9C7-4DB5-AC03-E48519A71899}" srcOrd="0" destOrd="0" parTransId="{B8DCB126-823D-4C0E-9584-48702A25316C}" sibTransId="{7BB5E822-F716-40F6-900C-69081F78DABC}"/>
    <dgm:cxn modelId="{89063ED5-86C0-49DA-BAD8-0E562054F48E}" srcId="{8B8DB4B3-7ADD-4567-AF2F-EA953C77BF8F}" destId="{4A2E0E7F-926E-4A16-9423-9C49A8439890}" srcOrd="3" destOrd="0" parTransId="{107FB8B1-39EE-4A76-A9DB-1A96C9EEAFF7}" sibTransId="{6DA05959-C7C6-42D6-9764-6BA4C9D39F4A}"/>
    <dgm:cxn modelId="{44F253DB-3094-4025-B3F6-30C48BEA9360}" type="presOf" srcId="{E43E17E1-EF7A-487E-B7B7-9939BD153E01}" destId="{EFDC3CC6-9CA8-452A-9DB5-AEBCA64EC36B}" srcOrd="0" destOrd="0" presId="urn:microsoft.com/office/officeart/2005/8/layout/lProcess2"/>
    <dgm:cxn modelId="{B98438DD-0776-4800-89F8-637824B4DE7E}" type="presOf" srcId="{588DEE5D-4795-4A88-A0EB-93B693538537}" destId="{F0FE1E47-6AC2-4DC6-BC45-4A37DB43FE7B}" srcOrd="0" destOrd="0" presId="urn:microsoft.com/office/officeart/2005/8/layout/lProcess2"/>
    <dgm:cxn modelId="{F2C322DF-8DDD-44A6-832F-3C07E2273CE2}" type="presOf" srcId="{4384B770-8260-4F29-9C70-4FE3967324CD}" destId="{26DD0525-9AFB-44FC-9F34-351B69C37D48}" srcOrd="1" destOrd="0" presId="urn:microsoft.com/office/officeart/2005/8/layout/lProcess2"/>
    <dgm:cxn modelId="{BC38D8DF-455E-4B68-8B2F-45233614392C}" type="presOf" srcId="{4384B770-8260-4F29-9C70-4FE3967324CD}" destId="{55EB4744-73EA-4C64-9D9F-734B43623EFE}" srcOrd="0" destOrd="0" presId="urn:microsoft.com/office/officeart/2005/8/layout/lProcess2"/>
    <dgm:cxn modelId="{19547FE5-E82D-45C3-902A-1646DB0B751A}" type="presOf" srcId="{8BDF9F68-B9C7-4DB5-AC03-E48519A71899}" destId="{AAC65BCA-E33C-4AC8-AC54-CF159E7957B3}" srcOrd="0" destOrd="0" presId="urn:microsoft.com/office/officeart/2005/8/layout/lProcess2"/>
    <dgm:cxn modelId="{BC0D9AED-9F18-4C2A-ABCE-95AE67FDA0AD}" srcId="{08D68528-C4BA-4669-BF4C-3C79CEFF8836}" destId="{C618CC1F-3397-4AED-981F-058E00F0C3C5}" srcOrd="0" destOrd="0" parTransId="{4ECB7256-7148-457B-9CE0-ECF6AB0E1CBE}" sibTransId="{5D25FDCE-7B86-4A6E-96D9-98CFDA129A3E}"/>
    <dgm:cxn modelId="{C186D1F4-4A80-476C-9ADB-D78E37F55FE8}" type="presOf" srcId="{4E74C0C5-A8CD-4CEC-BBE8-7A0BF8F017E5}" destId="{1B8BAF29-961A-45CD-9010-AF1A7BF8B281}" srcOrd="0" destOrd="0" presId="urn:microsoft.com/office/officeart/2005/8/layout/lProcess2"/>
    <dgm:cxn modelId="{EE8E48FC-0336-4CF5-B4AF-A4941E6521D9}" type="presOf" srcId="{252A931D-4A82-4C83-89BE-A83E92AAE304}" destId="{3B73C972-E8B8-474D-9627-BFC314018434}" srcOrd="0" destOrd="0" presId="urn:microsoft.com/office/officeart/2005/8/layout/lProcess2"/>
    <dgm:cxn modelId="{80C481FE-2F42-4A72-8E5F-D9F293507FCD}" srcId="{4384B770-8260-4F29-9C70-4FE3967324CD}" destId="{494946FA-5B69-4319-98FF-75E6C5816E35}" srcOrd="2" destOrd="0" parTransId="{9CA57E89-51AA-4574-99DB-DB747C356341}" sibTransId="{971BDF20-5482-4EE3-A986-AF045909F6DB}"/>
    <dgm:cxn modelId="{F90F0845-4F55-488F-BC9E-7F009A3098C1}" type="presParOf" srcId="{C5270A3C-34E3-4643-956B-BE8171C962B3}" destId="{03B2E772-D8C0-4934-906C-DEBA504182F1}" srcOrd="0" destOrd="0" presId="urn:microsoft.com/office/officeart/2005/8/layout/lProcess2"/>
    <dgm:cxn modelId="{4BD5DB45-DC67-48A0-B6A0-012D15449871}" type="presParOf" srcId="{03B2E772-D8C0-4934-906C-DEBA504182F1}" destId="{7E1E34BB-B481-45EC-8919-B4BA7CC610B7}" srcOrd="0" destOrd="0" presId="urn:microsoft.com/office/officeart/2005/8/layout/lProcess2"/>
    <dgm:cxn modelId="{6F81F15C-144D-4712-93C3-FB73A8E18B2D}" type="presParOf" srcId="{03B2E772-D8C0-4934-906C-DEBA504182F1}" destId="{0600F705-031F-4A20-82AA-C19EBADF5CD6}" srcOrd="1" destOrd="0" presId="urn:microsoft.com/office/officeart/2005/8/layout/lProcess2"/>
    <dgm:cxn modelId="{8DBCDD17-A880-4D94-9564-E69C74813223}" type="presParOf" srcId="{03B2E772-D8C0-4934-906C-DEBA504182F1}" destId="{BA0EEA63-38D5-4066-A913-18D824E8388B}" srcOrd="2" destOrd="0" presId="urn:microsoft.com/office/officeart/2005/8/layout/lProcess2"/>
    <dgm:cxn modelId="{7FC726AE-FDAD-4565-85EA-36E895E79F8F}" type="presParOf" srcId="{BA0EEA63-38D5-4066-A913-18D824E8388B}" destId="{9CB0A45A-0005-42FB-9805-86639C579DD4}" srcOrd="0" destOrd="0" presId="urn:microsoft.com/office/officeart/2005/8/layout/lProcess2"/>
    <dgm:cxn modelId="{D920EDA0-9BEE-41CF-A698-E0C828189F1C}" type="presParOf" srcId="{9CB0A45A-0005-42FB-9805-86639C579DD4}" destId="{F0FE1E47-6AC2-4DC6-BC45-4A37DB43FE7B}" srcOrd="0" destOrd="0" presId="urn:microsoft.com/office/officeart/2005/8/layout/lProcess2"/>
    <dgm:cxn modelId="{601E72E2-547A-4DF2-8E38-3F7ED3136C99}" type="presParOf" srcId="{9CB0A45A-0005-42FB-9805-86639C579DD4}" destId="{4C7D623F-1E1F-4014-B8EB-45D166DAF9E0}" srcOrd="1" destOrd="0" presId="urn:microsoft.com/office/officeart/2005/8/layout/lProcess2"/>
    <dgm:cxn modelId="{990E42D8-7CA0-40AE-B9FB-6708EEC0C9EC}" type="presParOf" srcId="{9CB0A45A-0005-42FB-9805-86639C579DD4}" destId="{30E0DE38-4E19-4FDA-A9E9-2F1BB998494F}" srcOrd="2" destOrd="0" presId="urn:microsoft.com/office/officeart/2005/8/layout/lProcess2"/>
    <dgm:cxn modelId="{F8630CE2-624E-4BAF-82B0-FF71827D1AE6}" type="presParOf" srcId="{9CB0A45A-0005-42FB-9805-86639C579DD4}" destId="{36AEF735-24DB-4D08-8EAD-1682790C1903}" srcOrd="3" destOrd="0" presId="urn:microsoft.com/office/officeart/2005/8/layout/lProcess2"/>
    <dgm:cxn modelId="{F79BC8E0-C8EE-4255-8A8B-6348978FFD94}" type="presParOf" srcId="{9CB0A45A-0005-42FB-9805-86639C579DD4}" destId="{52AF2323-7BD2-4C10-B0FD-F98A4F0142FE}" srcOrd="4" destOrd="0" presId="urn:microsoft.com/office/officeart/2005/8/layout/lProcess2"/>
    <dgm:cxn modelId="{9297B732-2BA5-46C3-8134-068CF988695D}" type="presParOf" srcId="{C5270A3C-34E3-4643-956B-BE8171C962B3}" destId="{D2FCACA5-ADDD-4021-8860-EB572D86C2E1}" srcOrd="1" destOrd="0" presId="urn:microsoft.com/office/officeart/2005/8/layout/lProcess2"/>
    <dgm:cxn modelId="{A3875F7E-FB22-4B54-A825-6FAB9B3FBCED}" type="presParOf" srcId="{C5270A3C-34E3-4643-956B-BE8171C962B3}" destId="{A15A7093-7697-4E7E-8D15-8AC2E628653F}" srcOrd="2" destOrd="0" presId="urn:microsoft.com/office/officeart/2005/8/layout/lProcess2"/>
    <dgm:cxn modelId="{8B7E030A-2258-49AA-A4D6-D433F13DA653}" type="presParOf" srcId="{A15A7093-7697-4E7E-8D15-8AC2E628653F}" destId="{13D46B0C-5396-4DC5-8906-71D329CF518E}" srcOrd="0" destOrd="0" presId="urn:microsoft.com/office/officeart/2005/8/layout/lProcess2"/>
    <dgm:cxn modelId="{91C46F51-3E68-41D5-B414-97E1F1A69892}" type="presParOf" srcId="{A15A7093-7697-4E7E-8D15-8AC2E628653F}" destId="{1FBD279E-E3B2-405C-A51D-3FD52D367024}" srcOrd="1" destOrd="0" presId="urn:microsoft.com/office/officeart/2005/8/layout/lProcess2"/>
    <dgm:cxn modelId="{880CD626-CAFD-4F9B-8201-D819194D55A0}" type="presParOf" srcId="{A15A7093-7697-4E7E-8D15-8AC2E628653F}" destId="{9C474601-372B-4A2E-8E2F-E4B5FD2CFF01}" srcOrd="2" destOrd="0" presId="urn:microsoft.com/office/officeart/2005/8/layout/lProcess2"/>
    <dgm:cxn modelId="{E8FEEFDE-8CB4-4D06-95AB-BB7F3A91F3AD}" type="presParOf" srcId="{9C474601-372B-4A2E-8E2F-E4B5FD2CFF01}" destId="{3EE0D000-7BFA-4C5E-B859-F8E8BF11A4EF}" srcOrd="0" destOrd="0" presId="urn:microsoft.com/office/officeart/2005/8/layout/lProcess2"/>
    <dgm:cxn modelId="{438CA306-D4B6-4409-BFE5-24570CCADB95}" type="presParOf" srcId="{3EE0D000-7BFA-4C5E-B859-F8E8BF11A4EF}" destId="{AAC65BCA-E33C-4AC8-AC54-CF159E7957B3}" srcOrd="0" destOrd="0" presId="urn:microsoft.com/office/officeart/2005/8/layout/lProcess2"/>
    <dgm:cxn modelId="{ABA23B09-81B7-471F-959B-D4F4D092DFE5}" type="presParOf" srcId="{3EE0D000-7BFA-4C5E-B859-F8E8BF11A4EF}" destId="{9518A117-F2CF-4E9D-90D3-F4BCF9F49B9C}" srcOrd="1" destOrd="0" presId="urn:microsoft.com/office/officeart/2005/8/layout/lProcess2"/>
    <dgm:cxn modelId="{5292545A-86B2-43F8-A00F-D9F216AB3472}" type="presParOf" srcId="{3EE0D000-7BFA-4C5E-B859-F8E8BF11A4EF}" destId="{3B73C972-E8B8-474D-9627-BFC314018434}" srcOrd="2" destOrd="0" presId="urn:microsoft.com/office/officeart/2005/8/layout/lProcess2"/>
    <dgm:cxn modelId="{7525E8AC-15BF-4BC1-9FEE-8721AC080B2A}" type="presParOf" srcId="{3EE0D000-7BFA-4C5E-B859-F8E8BF11A4EF}" destId="{401E9D64-9A80-4B76-AECF-85E06FA4935F}" srcOrd="3" destOrd="0" presId="urn:microsoft.com/office/officeart/2005/8/layout/lProcess2"/>
    <dgm:cxn modelId="{30617B23-7651-4B3B-8E3E-5BF2D9DD48EB}" type="presParOf" srcId="{3EE0D000-7BFA-4C5E-B859-F8E8BF11A4EF}" destId="{EFDC3CC6-9CA8-452A-9DB5-AEBCA64EC36B}" srcOrd="4" destOrd="0" presId="urn:microsoft.com/office/officeart/2005/8/layout/lProcess2"/>
    <dgm:cxn modelId="{04563F18-6CC9-4C13-B382-03839987B2DC}" type="presParOf" srcId="{3EE0D000-7BFA-4C5E-B859-F8E8BF11A4EF}" destId="{08CE8D27-12C5-4A2A-92F2-91F55739531C}" srcOrd="5" destOrd="0" presId="urn:microsoft.com/office/officeart/2005/8/layout/lProcess2"/>
    <dgm:cxn modelId="{FCA774FE-3ABC-4DC2-BB31-C2867ED906FE}" type="presParOf" srcId="{3EE0D000-7BFA-4C5E-B859-F8E8BF11A4EF}" destId="{0765835B-65FF-4699-A243-363AB1CEEB2E}" srcOrd="6" destOrd="0" presId="urn:microsoft.com/office/officeart/2005/8/layout/lProcess2"/>
    <dgm:cxn modelId="{7F2BDB26-500B-4BBB-8B07-FC390AB1F333}" type="presParOf" srcId="{3EE0D000-7BFA-4C5E-B859-F8E8BF11A4EF}" destId="{F550C86E-145F-4E59-A979-D16F9B052556}" srcOrd="7" destOrd="0" presId="urn:microsoft.com/office/officeart/2005/8/layout/lProcess2"/>
    <dgm:cxn modelId="{34EF0232-6FD6-49CE-9505-A894A29712FA}" type="presParOf" srcId="{3EE0D000-7BFA-4C5E-B859-F8E8BF11A4EF}" destId="{1B8BAF29-961A-45CD-9010-AF1A7BF8B281}" srcOrd="8" destOrd="0" presId="urn:microsoft.com/office/officeart/2005/8/layout/lProcess2"/>
    <dgm:cxn modelId="{083DABC3-4E1E-496B-B41A-C067A98CDC3F}" type="presParOf" srcId="{C5270A3C-34E3-4643-956B-BE8171C962B3}" destId="{72313AC7-FA6C-4DF7-B3FD-6CE957CBCA65}" srcOrd="3" destOrd="0" presId="urn:microsoft.com/office/officeart/2005/8/layout/lProcess2"/>
    <dgm:cxn modelId="{026B8BF4-2F1B-49BB-86FC-F7418A55D7F1}" type="presParOf" srcId="{C5270A3C-34E3-4643-956B-BE8171C962B3}" destId="{1A29D5AA-57C9-46DF-9980-81EDD0D5BD38}" srcOrd="4" destOrd="0" presId="urn:microsoft.com/office/officeart/2005/8/layout/lProcess2"/>
    <dgm:cxn modelId="{CFD48F12-BC92-444A-BD4F-74094AC85C3B}" type="presParOf" srcId="{1A29D5AA-57C9-46DF-9980-81EDD0D5BD38}" destId="{55EB4744-73EA-4C64-9D9F-734B43623EFE}" srcOrd="0" destOrd="0" presId="urn:microsoft.com/office/officeart/2005/8/layout/lProcess2"/>
    <dgm:cxn modelId="{509635EF-2634-48A6-96EE-CFC26655392E}" type="presParOf" srcId="{1A29D5AA-57C9-46DF-9980-81EDD0D5BD38}" destId="{26DD0525-9AFB-44FC-9F34-351B69C37D48}" srcOrd="1" destOrd="0" presId="urn:microsoft.com/office/officeart/2005/8/layout/lProcess2"/>
    <dgm:cxn modelId="{0B721AD3-E386-402E-AE10-9236DE10F963}" type="presParOf" srcId="{1A29D5AA-57C9-46DF-9980-81EDD0D5BD38}" destId="{83BDAAC3-3FC2-48F2-9B8E-E7E189C68D22}" srcOrd="2" destOrd="0" presId="urn:microsoft.com/office/officeart/2005/8/layout/lProcess2"/>
    <dgm:cxn modelId="{5BB2180A-E14F-4E14-A06D-2922634FA501}" type="presParOf" srcId="{83BDAAC3-3FC2-48F2-9B8E-E7E189C68D22}" destId="{DBCC036B-7AD2-493A-BCF7-3F9E038CCBEA}" srcOrd="0" destOrd="0" presId="urn:microsoft.com/office/officeart/2005/8/layout/lProcess2"/>
    <dgm:cxn modelId="{E402D75C-1267-4F79-AECC-1E36FAA95B53}" type="presParOf" srcId="{DBCC036B-7AD2-493A-BCF7-3F9E038CCBEA}" destId="{A9501047-8FA3-4021-9211-D6110BD45099}" srcOrd="0" destOrd="0" presId="urn:microsoft.com/office/officeart/2005/8/layout/lProcess2"/>
    <dgm:cxn modelId="{196B707B-5116-4081-9521-675EBC5D2812}" type="presParOf" srcId="{DBCC036B-7AD2-493A-BCF7-3F9E038CCBEA}" destId="{5259C626-EAFE-4A4C-B29D-0A7A152F511E}" srcOrd="1" destOrd="0" presId="urn:microsoft.com/office/officeart/2005/8/layout/lProcess2"/>
    <dgm:cxn modelId="{07D31B82-7B6E-4CA8-B561-5BFDF5D736EF}" type="presParOf" srcId="{DBCC036B-7AD2-493A-BCF7-3F9E038CCBEA}" destId="{241CD46D-E2CD-42C1-82D5-493BF32B0B52}" srcOrd="2" destOrd="0" presId="urn:microsoft.com/office/officeart/2005/8/layout/lProcess2"/>
    <dgm:cxn modelId="{0883F44D-64BE-4764-9CB7-5B952BE285E7}" type="presParOf" srcId="{DBCC036B-7AD2-493A-BCF7-3F9E038CCBEA}" destId="{3A6B6F01-DE47-401E-B159-D6470AC8C7EB}" srcOrd="3" destOrd="0" presId="urn:microsoft.com/office/officeart/2005/8/layout/lProcess2"/>
    <dgm:cxn modelId="{5B271E74-2801-467F-8FC9-6F49FA21CECF}" type="presParOf" srcId="{DBCC036B-7AD2-493A-BCF7-3F9E038CCBEA}" destId="{0D8AAEBC-F3C2-44D5-A1C2-0CA80E32FDB4}" srcOrd="4" destOrd="0" presId="urn:microsoft.com/office/officeart/2005/8/layout/lProcess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29B112-8881-48C9-9BC8-DF2E1C42E974}" type="doc">
      <dgm:prSet loTypeId="urn:microsoft.com/office/officeart/2005/8/layout/hProcess9" loCatId="process" qsTypeId="urn:microsoft.com/office/officeart/2005/8/quickstyle/simple1" qsCatId="simple" csTypeId="urn:microsoft.com/office/officeart/2005/8/colors/accent1_2" csCatId="accent1" phldr="1"/>
      <dgm:spPr/>
    </dgm:pt>
    <dgm:pt modelId="{B0167234-166F-441C-B9BA-6B68E892728B}">
      <dgm:prSet phldrT="[Texto]" custT="1"/>
      <dgm:spPr/>
      <dgm:t>
        <a:bodyPr/>
        <a:lstStyle/>
        <a:p>
          <a:r>
            <a:rPr lang="es-ES" sz="800" b="1"/>
            <a:t>Análisis de oportunidades y riesgos del negocio</a:t>
          </a:r>
        </a:p>
      </dgm:t>
    </dgm:pt>
    <dgm:pt modelId="{7602BC6A-1584-4E00-982C-E7BE340108FB}" type="parTrans" cxnId="{B5000A31-1CD5-4B6C-9E93-41BF6957DC4A}">
      <dgm:prSet/>
      <dgm:spPr/>
      <dgm:t>
        <a:bodyPr/>
        <a:lstStyle/>
        <a:p>
          <a:endParaRPr lang="es-ES" sz="900"/>
        </a:p>
      </dgm:t>
    </dgm:pt>
    <dgm:pt modelId="{14AA0074-2FB2-4100-B734-F40E9467F32E}" type="sibTrans" cxnId="{B5000A31-1CD5-4B6C-9E93-41BF6957DC4A}">
      <dgm:prSet/>
      <dgm:spPr/>
      <dgm:t>
        <a:bodyPr/>
        <a:lstStyle/>
        <a:p>
          <a:endParaRPr lang="es-ES" sz="900"/>
        </a:p>
      </dgm:t>
    </dgm:pt>
    <dgm:pt modelId="{5AE9A4E0-007C-4FBE-9D3C-3CDA05771164}">
      <dgm:prSet phldrT="[Texto]" custT="1"/>
      <dgm:spPr/>
      <dgm:t>
        <a:bodyPr/>
        <a:lstStyle/>
        <a:p>
          <a:r>
            <a:rPr lang="es-ES" sz="800" b="1"/>
            <a:t>Unificación del equipo interno y grúpos de interes con la estrategia empresarial </a:t>
          </a:r>
        </a:p>
      </dgm:t>
    </dgm:pt>
    <dgm:pt modelId="{6B4A2754-AF21-4697-A75B-63689AAAC316}" type="parTrans" cxnId="{60749DDB-7454-417D-81DB-5528772ADDFF}">
      <dgm:prSet/>
      <dgm:spPr/>
      <dgm:t>
        <a:bodyPr/>
        <a:lstStyle/>
        <a:p>
          <a:endParaRPr lang="es-ES" sz="900"/>
        </a:p>
      </dgm:t>
    </dgm:pt>
    <dgm:pt modelId="{7863B152-CF0C-446F-BA05-3FBA759AD989}" type="sibTrans" cxnId="{60749DDB-7454-417D-81DB-5528772ADDFF}">
      <dgm:prSet/>
      <dgm:spPr/>
      <dgm:t>
        <a:bodyPr/>
        <a:lstStyle/>
        <a:p>
          <a:endParaRPr lang="es-ES" sz="900"/>
        </a:p>
      </dgm:t>
    </dgm:pt>
    <dgm:pt modelId="{FAEC7FBE-5483-4C17-8C23-A89B2DB9BF68}">
      <dgm:prSet phldrT="[Texto]" custT="1"/>
      <dgm:spPr/>
      <dgm:t>
        <a:bodyPr/>
        <a:lstStyle/>
        <a:p>
          <a:r>
            <a:rPr lang="es-ES" sz="800" b="1"/>
            <a:t>Identificación de vacíos en la estrategia y cadena de operación </a:t>
          </a:r>
        </a:p>
      </dgm:t>
    </dgm:pt>
    <dgm:pt modelId="{B726CA14-3396-4B85-A286-3ECD3841F1C1}" type="parTrans" cxnId="{E4781369-DFD3-48DD-9868-30E0F02C2429}">
      <dgm:prSet/>
      <dgm:spPr/>
      <dgm:t>
        <a:bodyPr/>
        <a:lstStyle/>
        <a:p>
          <a:endParaRPr lang="es-ES" sz="900"/>
        </a:p>
      </dgm:t>
    </dgm:pt>
    <dgm:pt modelId="{33FCBEAD-0AE7-42E5-A540-35F134F48735}" type="sibTrans" cxnId="{E4781369-DFD3-48DD-9868-30E0F02C2429}">
      <dgm:prSet/>
      <dgm:spPr/>
      <dgm:t>
        <a:bodyPr/>
        <a:lstStyle/>
        <a:p>
          <a:endParaRPr lang="es-ES" sz="900"/>
        </a:p>
      </dgm:t>
    </dgm:pt>
    <dgm:pt modelId="{2EB130E6-A646-4B29-B116-1A1924FF843B}">
      <dgm:prSet phldrT="[Texto]" custT="1"/>
      <dgm:spPr/>
      <dgm:t>
        <a:bodyPr/>
        <a:lstStyle/>
        <a:p>
          <a:r>
            <a:rPr lang="es-ES" sz="800" b="1"/>
            <a:t>identificación de recursos requeridos para alcanzar meta y objetivos </a:t>
          </a:r>
        </a:p>
      </dgm:t>
    </dgm:pt>
    <dgm:pt modelId="{9F5AE523-D032-4DC9-BC69-7628884DBE7D}" type="parTrans" cxnId="{3F6958C4-D3B9-459A-B56D-01C515A95CEF}">
      <dgm:prSet/>
      <dgm:spPr/>
      <dgm:t>
        <a:bodyPr/>
        <a:lstStyle/>
        <a:p>
          <a:endParaRPr lang="es-ES" sz="900"/>
        </a:p>
      </dgm:t>
    </dgm:pt>
    <dgm:pt modelId="{EEFC730A-EADE-489D-B942-8F91293BF56B}" type="sibTrans" cxnId="{3F6958C4-D3B9-459A-B56D-01C515A95CEF}">
      <dgm:prSet/>
      <dgm:spPr/>
      <dgm:t>
        <a:bodyPr/>
        <a:lstStyle/>
        <a:p>
          <a:endParaRPr lang="es-ES" sz="900"/>
        </a:p>
      </dgm:t>
    </dgm:pt>
    <dgm:pt modelId="{96ECF0F4-5D34-453A-BC83-6BFB3A703616}">
      <dgm:prSet phldrT="[Texto]" custT="1"/>
      <dgm:spPr/>
      <dgm:t>
        <a:bodyPr/>
        <a:lstStyle/>
        <a:p>
          <a:r>
            <a:rPr lang="es-ES" sz="800" b="1"/>
            <a:t>Consolidación de herramienta de comunicación para atraer financiación a la empresa </a:t>
          </a:r>
        </a:p>
      </dgm:t>
    </dgm:pt>
    <dgm:pt modelId="{2D0F6DCA-1CF9-4683-A04D-331F4F49D496}" type="parTrans" cxnId="{79D49ECC-72FE-414E-8012-8CC701368DF4}">
      <dgm:prSet/>
      <dgm:spPr/>
      <dgm:t>
        <a:bodyPr/>
        <a:lstStyle/>
        <a:p>
          <a:endParaRPr lang="es-ES" sz="900"/>
        </a:p>
      </dgm:t>
    </dgm:pt>
    <dgm:pt modelId="{8201D26C-9624-4360-A9E4-9834292DB248}" type="sibTrans" cxnId="{79D49ECC-72FE-414E-8012-8CC701368DF4}">
      <dgm:prSet/>
      <dgm:spPr/>
      <dgm:t>
        <a:bodyPr/>
        <a:lstStyle/>
        <a:p>
          <a:endParaRPr lang="es-ES" sz="900"/>
        </a:p>
      </dgm:t>
    </dgm:pt>
    <dgm:pt modelId="{19539701-3377-47EA-9D5F-5A08B5289DF0}" type="pres">
      <dgm:prSet presAssocID="{CB29B112-8881-48C9-9BC8-DF2E1C42E974}" presName="CompostProcess" presStyleCnt="0">
        <dgm:presLayoutVars>
          <dgm:dir/>
          <dgm:resizeHandles val="exact"/>
        </dgm:presLayoutVars>
      </dgm:prSet>
      <dgm:spPr/>
    </dgm:pt>
    <dgm:pt modelId="{5D34960A-11FC-4DC2-8AC1-0C1319D5324C}" type="pres">
      <dgm:prSet presAssocID="{CB29B112-8881-48C9-9BC8-DF2E1C42E974}" presName="arrow" presStyleLbl="bgShp" presStyleIdx="0" presStyleCnt="1"/>
      <dgm:spPr/>
    </dgm:pt>
    <dgm:pt modelId="{A041F0C6-F5E1-41F7-83FB-372C436BE034}" type="pres">
      <dgm:prSet presAssocID="{CB29B112-8881-48C9-9BC8-DF2E1C42E974}" presName="linearProcess" presStyleCnt="0"/>
      <dgm:spPr/>
    </dgm:pt>
    <dgm:pt modelId="{5E39B0F5-511A-4B5A-8143-1928F8A5331D}" type="pres">
      <dgm:prSet presAssocID="{B0167234-166F-441C-B9BA-6B68E892728B}" presName="textNode" presStyleLbl="node1" presStyleIdx="0" presStyleCnt="5" custScaleX="114802">
        <dgm:presLayoutVars>
          <dgm:bulletEnabled val="1"/>
        </dgm:presLayoutVars>
      </dgm:prSet>
      <dgm:spPr/>
    </dgm:pt>
    <dgm:pt modelId="{30774935-4DAB-48CA-B461-B60EDEF6BA05}" type="pres">
      <dgm:prSet presAssocID="{14AA0074-2FB2-4100-B734-F40E9467F32E}" presName="sibTrans" presStyleCnt="0"/>
      <dgm:spPr/>
    </dgm:pt>
    <dgm:pt modelId="{574827B7-0DF5-4836-9413-F6080EB70B22}" type="pres">
      <dgm:prSet presAssocID="{5AE9A4E0-007C-4FBE-9D3C-3CDA05771164}" presName="textNode" presStyleLbl="node1" presStyleIdx="1" presStyleCnt="5" custScaleX="107264">
        <dgm:presLayoutVars>
          <dgm:bulletEnabled val="1"/>
        </dgm:presLayoutVars>
      </dgm:prSet>
      <dgm:spPr/>
    </dgm:pt>
    <dgm:pt modelId="{CFFDED85-C35C-4117-A111-4B364D8F54F5}" type="pres">
      <dgm:prSet presAssocID="{7863B152-CF0C-446F-BA05-3FBA759AD989}" presName="sibTrans" presStyleCnt="0"/>
      <dgm:spPr/>
    </dgm:pt>
    <dgm:pt modelId="{F1F9CB3E-9AEA-45BB-A83C-5AC2461C19C1}" type="pres">
      <dgm:prSet presAssocID="{FAEC7FBE-5483-4C17-8C23-A89B2DB9BF68}" presName="textNode" presStyleLbl="node1" presStyleIdx="2" presStyleCnt="5" custScaleX="107264">
        <dgm:presLayoutVars>
          <dgm:bulletEnabled val="1"/>
        </dgm:presLayoutVars>
      </dgm:prSet>
      <dgm:spPr/>
    </dgm:pt>
    <dgm:pt modelId="{5ED237FD-FFC3-46A5-B923-64E189C1C9AD}" type="pres">
      <dgm:prSet presAssocID="{33FCBEAD-0AE7-42E5-A540-35F134F48735}" presName="sibTrans" presStyleCnt="0"/>
      <dgm:spPr/>
    </dgm:pt>
    <dgm:pt modelId="{A2D51CFC-52FB-4D96-8D52-62514996302E}" type="pres">
      <dgm:prSet presAssocID="{2EB130E6-A646-4B29-B116-1A1924FF843B}" presName="textNode" presStyleLbl="node1" presStyleIdx="3" presStyleCnt="5" custScaleX="108544">
        <dgm:presLayoutVars>
          <dgm:bulletEnabled val="1"/>
        </dgm:presLayoutVars>
      </dgm:prSet>
      <dgm:spPr/>
    </dgm:pt>
    <dgm:pt modelId="{C6A8A3A1-12CE-4A15-89EA-8AB8F93AA49D}" type="pres">
      <dgm:prSet presAssocID="{EEFC730A-EADE-489D-B942-8F91293BF56B}" presName="sibTrans" presStyleCnt="0"/>
      <dgm:spPr/>
    </dgm:pt>
    <dgm:pt modelId="{A5096E82-D681-40A1-9F5C-0D09A347FF9D}" type="pres">
      <dgm:prSet presAssocID="{96ECF0F4-5D34-453A-BC83-6BFB3A703616}" presName="textNode" presStyleLbl="node1" presStyleIdx="4" presStyleCnt="5" custScaleX="110234">
        <dgm:presLayoutVars>
          <dgm:bulletEnabled val="1"/>
        </dgm:presLayoutVars>
      </dgm:prSet>
      <dgm:spPr/>
    </dgm:pt>
  </dgm:ptLst>
  <dgm:cxnLst>
    <dgm:cxn modelId="{5D12C12A-CBB9-473F-85D0-CF670B826CC4}" type="presOf" srcId="{B0167234-166F-441C-B9BA-6B68E892728B}" destId="{5E39B0F5-511A-4B5A-8143-1928F8A5331D}" srcOrd="0" destOrd="0" presId="urn:microsoft.com/office/officeart/2005/8/layout/hProcess9"/>
    <dgm:cxn modelId="{B5000A31-1CD5-4B6C-9E93-41BF6957DC4A}" srcId="{CB29B112-8881-48C9-9BC8-DF2E1C42E974}" destId="{B0167234-166F-441C-B9BA-6B68E892728B}" srcOrd="0" destOrd="0" parTransId="{7602BC6A-1584-4E00-982C-E7BE340108FB}" sibTransId="{14AA0074-2FB2-4100-B734-F40E9467F32E}"/>
    <dgm:cxn modelId="{31066640-BE69-43A6-899D-524F54E6E07E}" type="presOf" srcId="{96ECF0F4-5D34-453A-BC83-6BFB3A703616}" destId="{A5096E82-D681-40A1-9F5C-0D09A347FF9D}" srcOrd="0" destOrd="0" presId="urn:microsoft.com/office/officeart/2005/8/layout/hProcess9"/>
    <dgm:cxn modelId="{E4781369-DFD3-48DD-9868-30E0F02C2429}" srcId="{CB29B112-8881-48C9-9BC8-DF2E1C42E974}" destId="{FAEC7FBE-5483-4C17-8C23-A89B2DB9BF68}" srcOrd="2" destOrd="0" parTransId="{B726CA14-3396-4B85-A286-3ECD3841F1C1}" sibTransId="{33FCBEAD-0AE7-42E5-A540-35F134F48735}"/>
    <dgm:cxn modelId="{F63A1755-11D8-4409-AC0D-8708CF548837}" type="presOf" srcId="{FAEC7FBE-5483-4C17-8C23-A89B2DB9BF68}" destId="{F1F9CB3E-9AEA-45BB-A83C-5AC2461C19C1}" srcOrd="0" destOrd="0" presId="urn:microsoft.com/office/officeart/2005/8/layout/hProcess9"/>
    <dgm:cxn modelId="{DA227794-DD04-473F-A14D-0F43A62E2F0A}" type="presOf" srcId="{CB29B112-8881-48C9-9BC8-DF2E1C42E974}" destId="{19539701-3377-47EA-9D5F-5A08B5289DF0}" srcOrd="0" destOrd="0" presId="urn:microsoft.com/office/officeart/2005/8/layout/hProcess9"/>
    <dgm:cxn modelId="{45E26D9B-A988-486A-8D69-AD14773BA7CB}" type="presOf" srcId="{5AE9A4E0-007C-4FBE-9D3C-3CDA05771164}" destId="{574827B7-0DF5-4836-9413-F6080EB70B22}" srcOrd="0" destOrd="0" presId="urn:microsoft.com/office/officeart/2005/8/layout/hProcess9"/>
    <dgm:cxn modelId="{C66B0EAC-196A-40A1-89D3-79D4559DB5D2}" type="presOf" srcId="{2EB130E6-A646-4B29-B116-1A1924FF843B}" destId="{A2D51CFC-52FB-4D96-8D52-62514996302E}" srcOrd="0" destOrd="0" presId="urn:microsoft.com/office/officeart/2005/8/layout/hProcess9"/>
    <dgm:cxn modelId="{3F6958C4-D3B9-459A-B56D-01C515A95CEF}" srcId="{CB29B112-8881-48C9-9BC8-DF2E1C42E974}" destId="{2EB130E6-A646-4B29-B116-1A1924FF843B}" srcOrd="3" destOrd="0" parTransId="{9F5AE523-D032-4DC9-BC69-7628884DBE7D}" sibTransId="{EEFC730A-EADE-489D-B942-8F91293BF56B}"/>
    <dgm:cxn modelId="{79D49ECC-72FE-414E-8012-8CC701368DF4}" srcId="{CB29B112-8881-48C9-9BC8-DF2E1C42E974}" destId="{96ECF0F4-5D34-453A-BC83-6BFB3A703616}" srcOrd="4" destOrd="0" parTransId="{2D0F6DCA-1CF9-4683-A04D-331F4F49D496}" sibTransId="{8201D26C-9624-4360-A9E4-9834292DB248}"/>
    <dgm:cxn modelId="{60749DDB-7454-417D-81DB-5528772ADDFF}" srcId="{CB29B112-8881-48C9-9BC8-DF2E1C42E974}" destId="{5AE9A4E0-007C-4FBE-9D3C-3CDA05771164}" srcOrd="1" destOrd="0" parTransId="{6B4A2754-AF21-4697-A75B-63689AAAC316}" sibTransId="{7863B152-CF0C-446F-BA05-3FBA759AD989}"/>
    <dgm:cxn modelId="{A47F64C6-5CD3-405B-AC21-BBAFE2471EEF}" type="presParOf" srcId="{19539701-3377-47EA-9D5F-5A08B5289DF0}" destId="{5D34960A-11FC-4DC2-8AC1-0C1319D5324C}" srcOrd="0" destOrd="0" presId="urn:microsoft.com/office/officeart/2005/8/layout/hProcess9"/>
    <dgm:cxn modelId="{7CA50CA1-9F10-445F-AC54-02EE57AD7CE7}" type="presParOf" srcId="{19539701-3377-47EA-9D5F-5A08B5289DF0}" destId="{A041F0C6-F5E1-41F7-83FB-372C436BE034}" srcOrd="1" destOrd="0" presId="urn:microsoft.com/office/officeart/2005/8/layout/hProcess9"/>
    <dgm:cxn modelId="{4A26D17B-4A11-49B3-90F4-BB7DE30F1826}" type="presParOf" srcId="{A041F0C6-F5E1-41F7-83FB-372C436BE034}" destId="{5E39B0F5-511A-4B5A-8143-1928F8A5331D}" srcOrd="0" destOrd="0" presId="urn:microsoft.com/office/officeart/2005/8/layout/hProcess9"/>
    <dgm:cxn modelId="{1710280F-BB78-4B4B-BD22-078C2DAB643D}" type="presParOf" srcId="{A041F0C6-F5E1-41F7-83FB-372C436BE034}" destId="{30774935-4DAB-48CA-B461-B60EDEF6BA05}" srcOrd="1" destOrd="0" presId="urn:microsoft.com/office/officeart/2005/8/layout/hProcess9"/>
    <dgm:cxn modelId="{1AF8E8D0-5CDD-4991-A377-2DB7C70F76D8}" type="presParOf" srcId="{A041F0C6-F5E1-41F7-83FB-372C436BE034}" destId="{574827B7-0DF5-4836-9413-F6080EB70B22}" srcOrd="2" destOrd="0" presId="urn:microsoft.com/office/officeart/2005/8/layout/hProcess9"/>
    <dgm:cxn modelId="{A4AD0735-FB62-4D5D-BF3A-B2BCCBD8F2C0}" type="presParOf" srcId="{A041F0C6-F5E1-41F7-83FB-372C436BE034}" destId="{CFFDED85-C35C-4117-A111-4B364D8F54F5}" srcOrd="3" destOrd="0" presId="urn:microsoft.com/office/officeart/2005/8/layout/hProcess9"/>
    <dgm:cxn modelId="{8A18BF1A-E903-4B75-A566-C9821CD8F1F8}" type="presParOf" srcId="{A041F0C6-F5E1-41F7-83FB-372C436BE034}" destId="{F1F9CB3E-9AEA-45BB-A83C-5AC2461C19C1}" srcOrd="4" destOrd="0" presId="urn:microsoft.com/office/officeart/2005/8/layout/hProcess9"/>
    <dgm:cxn modelId="{EFEBA108-B916-4B20-B332-5806A8D6EAC6}" type="presParOf" srcId="{A041F0C6-F5E1-41F7-83FB-372C436BE034}" destId="{5ED237FD-FFC3-46A5-B923-64E189C1C9AD}" srcOrd="5" destOrd="0" presId="urn:microsoft.com/office/officeart/2005/8/layout/hProcess9"/>
    <dgm:cxn modelId="{0805346D-4302-4416-81A7-1DFC720D8047}" type="presParOf" srcId="{A041F0C6-F5E1-41F7-83FB-372C436BE034}" destId="{A2D51CFC-52FB-4D96-8D52-62514996302E}" srcOrd="6" destOrd="0" presId="urn:microsoft.com/office/officeart/2005/8/layout/hProcess9"/>
    <dgm:cxn modelId="{6DA85E16-3F6C-4746-9D4A-A327292CA00D}" type="presParOf" srcId="{A041F0C6-F5E1-41F7-83FB-372C436BE034}" destId="{C6A8A3A1-12CE-4A15-89EA-8AB8F93AA49D}" srcOrd="7" destOrd="0" presId="urn:microsoft.com/office/officeart/2005/8/layout/hProcess9"/>
    <dgm:cxn modelId="{ACF9AD53-F865-4DEA-9C1E-F48024D92604}" type="presParOf" srcId="{A041F0C6-F5E1-41F7-83FB-372C436BE034}" destId="{A5096E82-D681-40A1-9F5C-0D09A347FF9D}" srcOrd="8"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CB2997-2BDF-40F8-8201-AEF7296F9E1E}" type="doc">
      <dgm:prSet loTypeId="urn:microsoft.com/office/officeart/2005/8/layout/vList5" loCatId="list" qsTypeId="urn:microsoft.com/office/officeart/2005/8/quickstyle/simple1" qsCatId="simple" csTypeId="urn:microsoft.com/office/officeart/2005/8/colors/accent1_3" csCatId="accent1" phldr="1"/>
      <dgm:spPr/>
      <dgm:t>
        <a:bodyPr/>
        <a:lstStyle/>
        <a:p>
          <a:endParaRPr lang="es-CO"/>
        </a:p>
      </dgm:t>
    </dgm:pt>
    <dgm:pt modelId="{BC12EA3A-52F9-4E6A-9FF9-D262472238C0}">
      <dgm:prSet phldrT="[Texto]" custT="1"/>
      <dgm:spPr>
        <a:xfrm>
          <a:off x="233424" y="1758"/>
          <a:ext cx="1165585" cy="1160301"/>
        </a:xfrm>
      </dgm:spPr>
      <dgm:t>
        <a:bodyPr/>
        <a:lstStyle/>
        <a:p>
          <a:pPr algn="ctr"/>
          <a:r>
            <a:rPr lang="es-CO" sz="1050" b="1" i="0">
              <a:latin typeface="Calibri"/>
              <a:ea typeface="+mn-ea"/>
              <a:cs typeface="Calibri"/>
            </a:rPr>
            <a:t>Reorganización y recaudación de fondos  </a:t>
          </a:r>
        </a:p>
        <a:p>
          <a:pPr algn="ctr"/>
          <a:r>
            <a:rPr lang="es-CO" sz="1050" b="1" i="0">
              <a:latin typeface="Calibri"/>
              <a:ea typeface="+mn-ea"/>
              <a:cs typeface="Calibri"/>
            </a:rPr>
            <a:t>(2019-2020)</a:t>
          </a:r>
        </a:p>
        <a:p>
          <a:pPr algn="ctr"/>
          <a:endParaRPr lang="es-CO" sz="1050" b="1">
            <a:latin typeface="Trebuchet MS" panose="020B0603020202020204"/>
            <a:ea typeface="+mn-ea"/>
            <a:cs typeface="+mn-cs"/>
          </a:endParaRPr>
        </a:p>
      </dgm:t>
    </dgm:pt>
    <dgm:pt modelId="{E38E5957-1140-4DF6-8B1C-0A70A24D9ACF}" type="parTrans" cxnId="{3BC206AB-0A0D-4447-BE4E-50414C6DCE5F}">
      <dgm:prSet/>
      <dgm:spPr/>
      <dgm:t>
        <a:bodyPr/>
        <a:lstStyle/>
        <a:p>
          <a:endParaRPr lang="es-CO" sz="1000"/>
        </a:p>
      </dgm:t>
    </dgm:pt>
    <dgm:pt modelId="{AFB6F9BE-9E96-42DD-9B31-494BB6C119FF}" type="sibTrans" cxnId="{3BC206AB-0A0D-4447-BE4E-50414C6DCE5F}">
      <dgm:prSet/>
      <dgm:spPr/>
      <dgm:t>
        <a:bodyPr/>
        <a:lstStyle/>
        <a:p>
          <a:endParaRPr lang="es-CO" sz="1000"/>
        </a:p>
      </dgm:t>
    </dgm:pt>
    <dgm:pt modelId="{5D88AE80-F636-469A-8DE2-E9DF51217D5B}">
      <dgm:prSet phldrT="[Texto]" custT="1"/>
      <dgm:spPr>
        <a:xfrm rot="5400000">
          <a:off x="3250492" y="-1733693"/>
          <a:ext cx="928241" cy="4631205"/>
        </a:xfrm>
      </dgm:spPr>
      <dgm:t>
        <a:bodyPr/>
        <a:lstStyle/>
        <a:p>
          <a:r>
            <a:rPr lang="es-CO" sz="1000" b="0" i="0">
              <a:latin typeface="Calibri" panose="020F0502020204030204" pitchFamily="34" charset="0"/>
              <a:ea typeface="+mn-ea"/>
              <a:cs typeface="Calibri" panose="020F0502020204030204" pitchFamily="34" charset="0"/>
            </a:rPr>
            <a:t>Consolidación del modelo de operación, de negocio y cartera de fuentes de financiación alineadas con el desarrollo, mejoramiento y transformación productiva del sector agropecuario</a:t>
          </a:r>
        </a:p>
      </dgm:t>
    </dgm:pt>
    <dgm:pt modelId="{6403130C-6AC8-47A7-8AB7-EA078D4354AD}" type="parTrans" cxnId="{3ABC2B54-E5A5-420E-8EFB-B3FCD474C3AD}">
      <dgm:prSet/>
      <dgm:spPr/>
      <dgm:t>
        <a:bodyPr/>
        <a:lstStyle/>
        <a:p>
          <a:endParaRPr lang="es-CO" sz="1000"/>
        </a:p>
      </dgm:t>
    </dgm:pt>
    <dgm:pt modelId="{58F787E0-8A26-45A6-84CF-501157103A33}" type="sibTrans" cxnId="{3ABC2B54-E5A5-420E-8EFB-B3FCD474C3AD}">
      <dgm:prSet/>
      <dgm:spPr/>
      <dgm:t>
        <a:bodyPr/>
        <a:lstStyle/>
        <a:p>
          <a:endParaRPr lang="es-CO" sz="1000"/>
        </a:p>
      </dgm:t>
    </dgm:pt>
    <dgm:pt modelId="{F33E5C94-05BA-4CB2-8476-14E260354564}">
      <dgm:prSet phldrT="[Texto]" custT="1"/>
      <dgm:spPr>
        <a:xfrm>
          <a:off x="233424" y="1220074"/>
          <a:ext cx="1165585" cy="1160301"/>
        </a:xfrm>
      </dgm:spPr>
      <dgm:t>
        <a:bodyPr/>
        <a:lstStyle/>
        <a:p>
          <a:pPr algn="ctr"/>
          <a:r>
            <a:rPr lang="es-CO" sz="1050" b="1" i="0">
              <a:latin typeface="Calibri"/>
              <a:ea typeface="+mn-ea"/>
              <a:cs typeface="Calibri"/>
            </a:rPr>
            <a:t>Fortalecimiento empresarial </a:t>
          </a:r>
        </a:p>
        <a:p>
          <a:pPr algn="ctr"/>
          <a:r>
            <a:rPr lang="es-CO" sz="1050" b="1" i="0">
              <a:latin typeface="Calibri"/>
              <a:ea typeface="+mn-ea"/>
              <a:cs typeface="Calibri"/>
            </a:rPr>
            <a:t>(2020-2021)</a:t>
          </a:r>
        </a:p>
        <a:p>
          <a:pPr algn="ctr"/>
          <a:endParaRPr lang="es-CO" sz="1050" b="1">
            <a:latin typeface="Trebuchet MS" panose="020B0603020202020204"/>
            <a:ea typeface="+mn-ea"/>
            <a:cs typeface="+mn-cs"/>
          </a:endParaRPr>
        </a:p>
      </dgm:t>
    </dgm:pt>
    <dgm:pt modelId="{3ED21F3F-03BD-4CD0-AC36-A119A689345A}" type="parTrans" cxnId="{54A86B5C-92B3-4876-94D5-947D341855D3}">
      <dgm:prSet/>
      <dgm:spPr/>
      <dgm:t>
        <a:bodyPr/>
        <a:lstStyle/>
        <a:p>
          <a:endParaRPr lang="es-CO" sz="1000"/>
        </a:p>
      </dgm:t>
    </dgm:pt>
    <dgm:pt modelId="{33244B24-97C1-4A24-8B78-9AC8D6D07740}" type="sibTrans" cxnId="{54A86B5C-92B3-4876-94D5-947D341855D3}">
      <dgm:prSet/>
      <dgm:spPr/>
      <dgm:t>
        <a:bodyPr/>
        <a:lstStyle/>
        <a:p>
          <a:endParaRPr lang="es-CO" sz="1000"/>
        </a:p>
      </dgm:t>
    </dgm:pt>
    <dgm:pt modelId="{F2E08D84-ED94-4446-A033-DDB1036AD91F}">
      <dgm:prSet phldrT="[Texto]" custT="1"/>
      <dgm:spPr>
        <a:xfrm rot="5400000">
          <a:off x="3250492" y="-515377"/>
          <a:ext cx="928241" cy="4631205"/>
        </a:xfrm>
      </dgm:spPr>
      <dgm:t>
        <a:bodyPr/>
        <a:lstStyle/>
        <a:p>
          <a:r>
            <a:rPr lang="es-CO" sz="1000" b="0" i="0">
              <a:latin typeface="Calibri" panose="020F0502020204030204" pitchFamily="34" charset="0"/>
              <a:ea typeface="+mn-ea"/>
              <a:cs typeface="Calibri" panose="020F0502020204030204" pitchFamily="34" charset="0"/>
            </a:rPr>
            <a:t>En esta fase se procede al desarrollo y montaje de la infraestructura requerida para dar inicio a la tranformación productiva conforme a los sitemas y cadenas de valor de NEVAGRO SAS, mediante las estrategias descritas previamente, así como a la realización de proyectos de manera asociativa con productores locales, consolidando e integrando las capacidades de los socios, aliados y clientes en la ejecución de los proyectos bajo modelos de trabajo colaborativos.</a:t>
          </a:r>
          <a:endParaRPr lang="es-CO" sz="1000" b="0">
            <a:latin typeface="Calibri" panose="020F0502020204030204" pitchFamily="34" charset="0"/>
            <a:ea typeface="+mn-ea"/>
            <a:cs typeface="Calibri" panose="020F0502020204030204" pitchFamily="34" charset="0"/>
          </a:endParaRPr>
        </a:p>
      </dgm:t>
    </dgm:pt>
    <dgm:pt modelId="{DDFE2C94-BD40-4B7A-8850-7CCB7366C77D}" type="parTrans" cxnId="{782F71F9-90D9-4767-96AB-A1AF0F5106B7}">
      <dgm:prSet/>
      <dgm:spPr/>
      <dgm:t>
        <a:bodyPr/>
        <a:lstStyle/>
        <a:p>
          <a:endParaRPr lang="es-CO" sz="1000"/>
        </a:p>
      </dgm:t>
    </dgm:pt>
    <dgm:pt modelId="{83766722-D8F0-45ED-A029-8F05F0C3E83F}" type="sibTrans" cxnId="{782F71F9-90D9-4767-96AB-A1AF0F5106B7}">
      <dgm:prSet/>
      <dgm:spPr/>
      <dgm:t>
        <a:bodyPr/>
        <a:lstStyle/>
        <a:p>
          <a:endParaRPr lang="es-CO" sz="1000"/>
        </a:p>
      </dgm:t>
    </dgm:pt>
    <dgm:pt modelId="{F2C41EA6-5D7B-42C9-A7F5-596A1FC85956}">
      <dgm:prSet phldrT="[Texto]" custT="1"/>
      <dgm:spPr>
        <a:xfrm>
          <a:off x="233424" y="2438390"/>
          <a:ext cx="1165585" cy="1160301"/>
        </a:xfrm>
      </dgm:spPr>
      <dgm:t>
        <a:bodyPr/>
        <a:lstStyle/>
        <a:p>
          <a:pPr algn="ctr"/>
          <a:r>
            <a:rPr lang="es-CO" sz="1050" b="1" i="0">
              <a:latin typeface="Calibri"/>
              <a:ea typeface="+mn-ea"/>
              <a:cs typeface="Calibri"/>
            </a:rPr>
            <a:t>Consolidación empresarial para la transformación productiva  (2022-2024)</a:t>
          </a:r>
        </a:p>
      </dgm:t>
    </dgm:pt>
    <dgm:pt modelId="{5A795834-A712-4779-9DDD-50938C3C32C0}" type="parTrans" cxnId="{60BE0EB0-3766-49E5-B347-0457E272D42C}">
      <dgm:prSet/>
      <dgm:spPr/>
      <dgm:t>
        <a:bodyPr/>
        <a:lstStyle/>
        <a:p>
          <a:endParaRPr lang="es-CO" sz="1000"/>
        </a:p>
      </dgm:t>
    </dgm:pt>
    <dgm:pt modelId="{0E45675C-663B-4C11-A311-A5F9DE3582CE}" type="sibTrans" cxnId="{60BE0EB0-3766-49E5-B347-0457E272D42C}">
      <dgm:prSet/>
      <dgm:spPr/>
      <dgm:t>
        <a:bodyPr/>
        <a:lstStyle/>
        <a:p>
          <a:endParaRPr lang="es-CO" sz="1000"/>
        </a:p>
      </dgm:t>
    </dgm:pt>
    <dgm:pt modelId="{94B5EFDB-15F1-418C-81BC-1418FF6979ED}">
      <dgm:prSet phldrT="[Texto]" custT="1"/>
      <dgm:spPr>
        <a:xfrm rot="5400000">
          <a:off x="3250492" y="702938"/>
          <a:ext cx="928241" cy="4631205"/>
        </a:xfrm>
      </dgm:spPr>
      <dgm:t>
        <a:bodyPr/>
        <a:lstStyle/>
        <a:p>
          <a:r>
            <a:rPr lang="es-CO" sz="1000" b="0" i="0">
              <a:latin typeface="Calibri" panose="020F0502020204030204" pitchFamily="34" charset="0"/>
              <a:ea typeface="+mn-ea"/>
              <a:cs typeface="Calibri" panose="020F0502020204030204" pitchFamily="34" charset="0"/>
            </a:rPr>
            <a:t>Las partes, articuladas bajo los modelos de trabajo implementados, fortalecen relaciones y lazos con organizaciones y empresas nacionales y extranjeras, posibilitando el desarrollo de una industria altamente innovadora, promocionando la competitividad local y acelerando el ritmo de la produtividad mediante acciones de innovación en línea con el Plan Estratégico de Ciencia y Tecnología del Sector Agorpecuario y la Política de Transformación Productiva. </a:t>
          </a:r>
          <a:endParaRPr lang="es-CO" sz="1000" b="0">
            <a:latin typeface="Calibri" panose="020F0502020204030204" pitchFamily="34" charset="0"/>
            <a:ea typeface="+mn-ea"/>
            <a:cs typeface="Calibri" panose="020F0502020204030204" pitchFamily="34" charset="0"/>
          </a:endParaRPr>
        </a:p>
      </dgm:t>
    </dgm:pt>
    <dgm:pt modelId="{C8256525-8F22-4FC8-BAA9-806CB48DE6D2}" type="parTrans" cxnId="{C7F1C03E-E482-48C0-BDBA-4A0286378C08}">
      <dgm:prSet/>
      <dgm:spPr/>
      <dgm:t>
        <a:bodyPr/>
        <a:lstStyle/>
        <a:p>
          <a:endParaRPr lang="es-CO" sz="1000"/>
        </a:p>
      </dgm:t>
    </dgm:pt>
    <dgm:pt modelId="{5EB01719-3246-41B1-B660-914AD1FBC037}" type="sibTrans" cxnId="{C7F1C03E-E482-48C0-BDBA-4A0286378C08}">
      <dgm:prSet/>
      <dgm:spPr/>
      <dgm:t>
        <a:bodyPr/>
        <a:lstStyle/>
        <a:p>
          <a:endParaRPr lang="es-CO" sz="1000"/>
        </a:p>
      </dgm:t>
    </dgm:pt>
    <dgm:pt modelId="{6DDB37BF-9090-4A11-85EC-64651C59F48A}">
      <dgm:prSet phldrT="[Texto]" custT="1"/>
      <dgm:spPr>
        <a:xfrm rot="5400000">
          <a:off x="3250492" y="-1733693"/>
          <a:ext cx="928241" cy="4631205"/>
        </a:xfrm>
      </dgm:spPr>
      <dgm:t>
        <a:bodyPr/>
        <a:lstStyle/>
        <a:p>
          <a:r>
            <a:rPr lang="es-CO" sz="1000" b="0" i="0">
              <a:latin typeface="Calibri" panose="020F0502020204030204" pitchFamily="34" charset="0"/>
              <a:ea typeface="+mn-ea"/>
              <a:cs typeface="Calibri" panose="020F0502020204030204" pitchFamily="34" charset="0"/>
            </a:rPr>
            <a:t>Generación de proyectos productivos a nivel de factibilidad e ingeniería de diseño.</a:t>
          </a:r>
        </a:p>
      </dgm:t>
    </dgm:pt>
    <dgm:pt modelId="{9DBE8622-6587-40B4-8DF6-14BECC26DF58}" type="sibTrans" cxnId="{951C35DC-63C2-49E8-90BD-684861E84F95}">
      <dgm:prSet/>
      <dgm:spPr/>
      <dgm:t>
        <a:bodyPr/>
        <a:lstStyle/>
        <a:p>
          <a:endParaRPr lang="es-CO" sz="1000"/>
        </a:p>
      </dgm:t>
    </dgm:pt>
    <dgm:pt modelId="{0FF22982-ED51-4B77-B8CB-B51C3F65C539}" type="parTrans" cxnId="{951C35DC-63C2-49E8-90BD-684861E84F95}">
      <dgm:prSet/>
      <dgm:spPr/>
      <dgm:t>
        <a:bodyPr/>
        <a:lstStyle/>
        <a:p>
          <a:endParaRPr lang="es-CO" sz="1000"/>
        </a:p>
      </dgm:t>
    </dgm:pt>
    <dgm:pt modelId="{A3866FBC-1F53-4CEE-904A-6C46522E7D33}">
      <dgm:prSet phldrT="[Texto]" custT="1"/>
      <dgm:spPr>
        <a:xfrm rot="5400000">
          <a:off x="3250492" y="702938"/>
          <a:ext cx="928241" cy="4631205"/>
        </a:xfrm>
      </dgm:spPr>
      <dgm:t>
        <a:bodyPr/>
        <a:lstStyle/>
        <a:p>
          <a:r>
            <a:rPr lang="es-CO" sz="1000" b="0">
              <a:latin typeface="Calibri" panose="020F0502020204030204" pitchFamily="34" charset="0"/>
              <a:ea typeface="+mn-ea"/>
              <a:cs typeface="Calibri" panose="020F0502020204030204" pitchFamily="34" charset="0"/>
            </a:rPr>
            <a:t>Inclusión de la producción de Agropecuaria Sierra Nevada en Mercados Extranjeros diferenciales, bajo estandares nacionales (BPA, BPG) e internacionales (Rainforest, Global Gap)</a:t>
          </a:r>
        </a:p>
      </dgm:t>
    </dgm:pt>
    <dgm:pt modelId="{20507BFC-F3C0-48D0-8EA6-18DCB66D5297}" type="parTrans" cxnId="{EED15592-3330-4BA3-A76F-7082BFB64708}">
      <dgm:prSet/>
      <dgm:spPr/>
      <dgm:t>
        <a:bodyPr/>
        <a:lstStyle/>
        <a:p>
          <a:endParaRPr lang="es-ES" sz="1000"/>
        </a:p>
      </dgm:t>
    </dgm:pt>
    <dgm:pt modelId="{D3CA3F04-3EC6-4C23-815E-806B964AFE24}" type="sibTrans" cxnId="{EED15592-3330-4BA3-A76F-7082BFB64708}">
      <dgm:prSet/>
      <dgm:spPr/>
      <dgm:t>
        <a:bodyPr/>
        <a:lstStyle/>
        <a:p>
          <a:endParaRPr lang="es-ES" sz="1000"/>
        </a:p>
      </dgm:t>
    </dgm:pt>
    <dgm:pt modelId="{381E5362-056F-40FE-83AE-8C2F1C8E0273}">
      <dgm:prSet phldrT="[Texto]" custT="1"/>
      <dgm:spPr>
        <a:xfrm rot="5400000">
          <a:off x="3250492" y="702938"/>
          <a:ext cx="928241" cy="4631205"/>
        </a:xfrm>
      </dgm:spPr>
      <dgm:t>
        <a:bodyPr/>
        <a:lstStyle/>
        <a:p>
          <a:r>
            <a:rPr lang="es-CO" sz="1050" b="1">
              <a:latin typeface="Trebuchet MS" panose="020B0603020202020204"/>
              <a:ea typeface="+mn-ea"/>
              <a:cs typeface="+mn-cs"/>
            </a:rPr>
            <a:t>Participación en mercados diferenciales y extranjeros </a:t>
          </a:r>
        </a:p>
        <a:p>
          <a:r>
            <a:rPr lang="es-CO" sz="1050" b="1">
              <a:latin typeface="Trebuchet MS" panose="020B0603020202020204"/>
              <a:ea typeface="+mn-ea"/>
              <a:cs typeface="+mn-cs"/>
            </a:rPr>
            <a:t>(2024-2028</a:t>
          </a:r>
        </a:p>
      </dgm:t>
    </dgm:pt>
    <dgm:pt modelId="{2B4F34AF-7E2B-419E-8E8A-72402B8442F7}" type="parTrans" cxnId="{CF97D79C-71A1-45AB-A78A-5604F269FF22}">
      <dgm:prSet/>
      <dgm:spPr/>
      <dgm:t>
        <a:bodyPr/>
        <a:lstStyle/>
        <a:p>
          <a:endParaRPr lang="es-ES" sz="1000"/>
        </a:p>
      </dgm:t>
    </dgm:pt>
    <dgm:pt modelId="{F33979BB-E6C5-4D1A-9635-99865A2F6C43}" type="sibTrans" cxnId="{CF97D79C-71A1-45AB-A78A-5604F269FF22}">
      <dgm:prSet/>
      <dgm:spPr/>
      <dgm:t>
        <a:bodyPr/>
        <a:lstStyle/>
        <a:p>
          <a:endParaRPr lang="es-ES" sz="1000"/>
        </a:p>
      </dgm:t>
    </dgm:pt>
    <dgm:pt modelId="{304C1177-C4FE-4070-BCED-6AF33AB75AAD}">
      <dgm:prSet phldrT="[Texto]" custT="1"/>
      <dgm:spPr>
        <a:xfrm rot="5400000">
          <a:off x="3250492" y="-1733693"/>
          <a:ext cx="928241" cy="4631205"/>
        </a:xfrm>
      </dgm:spPr>
      <dgm:t>
        <a:bodyPr/>
        <a:lstStyle/>
        <a:p>
          <a:r>
            <a:rPr lang="es-CO" sz="1000" b="0" i="0">
              <a:latin typeface="Calibri" panose="020F0502020204030204" pitchFamily="34" charset="0"/>
              <a:ea typeface="+mn-ea"/>
              <a:cs typeface="Calibri" panose="020F0502020204030204" pitchFamily="34" charset="0"/>
            </a:rPr>
            <a:t>Desarrollo de estudios técnicos detallados, necesarios para el apoyo financiero, el funcionamiento y la operación de NEVAGRO SAS alineado a los diferentes intereses de las partes involucradas.</a:t>
          </a:r>
        </a:p>
      </dgm:t>
    </dgm:pt>
    <dgm:pt modelId="{D356F6BF-F223-4C06-A61E-867E23FCADC4}" type="parTrans" cxnId="{088FCF5D-EAA7-48E8-B534-3BCEC9CDD302}">
      <dgm:prSet/>
      <dgm:spPr/>
      <dgm:t>
        <a:bodyPr/>
        <a:lstStyle/>
        <a:p>
          <a:endParaRPr lang="es-ES" sz="1000"/>
        </a:p>
      </dgm:t>
    </dgm:pt>
    <dgm:pt modelId="{8730D273-425C-41B7-BF51-F727EBD8C783}" type="sibTrans" cxnId="{088FCF5D-EAA7-48E8-B534-3BCEC9CDD302}">
      <dgm:prSet/>
      <dgm:spPr/>
      <dgm:t>
        <a:bodyPr/>
        <a:lstStyle/>
        <a:p>
          <a:endParaRPr lang="es-ES" sz="1000"/>
        </a:p>
      </dgm:t>
    </dgm:pt>
    <dgm:pt modelId="{71A75430-DE9D-420B-A4B7-294FD909EE5B}">
      <dgm:prSet phldrT="[Texto]" custT="1"/>
      <dgm:spPr>
        <a:xfrm rot="5400000">
          <a:off x="3250492" y="-515377"/>
          <a:ext cx="928241" cy="4631205"/>
        </a:xfrm>
      </dgm:spPr>
      <dgm:t>
        <a:bodyPr/>
        <a:lstStyle/>
        <a:p>
          <a:r>
            <a:rPr lang="es-CO" sz="1000" b="0">
              <a:latin typeface="Calibri" panose="020F0502020204030204" pitchFamily="34" charset="0"/>
              <a:ea typeface="+mn-ea"/>
              <a:cs typeface="Calibri" panose="020F0502020204030204" pitchFamily="34" charset="0"/>
            </a:rPr>
            <a:t>Producción y comercialización de productos diferenciales con alto valor agregado e inclusión en nuevos segmentes de mercado. nacionales. </a:t>
          </a:r>
        </a:p>
      </dgm:t>
    </dgm:pt>
    <dgm:pt modelId="{FC7A23FA-4779-4AF3-90C7-25EC8DD87B2D}" type="parTrans" cxnId="{52EBBC00-497F-41DA-8756-FB7A4C9CD4FC}">
      <dgm:prSet/>
      <dgm:spPr/>
      <dgm:t>
        <a:bodyPr/>
        <a:lstStyle/>
        <a:p>
          <a:endParaRPr lang="es-ES" sz="1000"/>
        </a:p>
      </dgm:t>
    </dgm:pt>
    <dgm:pt modelId="{583A23F3-42EC-47AD-BF9A-93586975C1B7}" type="sibTrans" cxnId="{52EBBC00-497F-41DA-8756-FB7A4C9CD4FC}">
      <dgm:prSet/>
      <dgm:spPr/>
      <dgm:t>
        <a:bodyPr/>
        <a:lstStyle/>
        <a:p>
          <a:endParaRPr lang="es-ES" sz="1000"/>
        </a:p>
      </dgm:t>
    </dgm:pt>
    <dgm:pt modelId="{82D8E50D-1D37-4D77-BC19-1EA9F91B658E}">
      <dgm:prSet phldrT="[Texto]" custT="1"/>
      <dgm:spPr>
        <a:xfrm rot="5400000">
          <a:off x="3250492" y="702938"/>
          <a:ext cx="928241" cy="4631205"/>
        </a:xfrm>
      </dgm:spPr>
      <dgm:t>
        <a:bodyPr/>
        <a:lstStyle/>
        <a:p>
          <a:r>
            <a:rPr lang="es-CO" sz="1000" b="0">
              <a:latin typeface="Calibri" panose="020F0502020204030204" pitchFamily="34" charset="0"/>
              <a:ea typeface="+mn-ea"/>
              <a:cs typeface="Calibri" panose="020F0502020204030204" pitchFamily="34" charset="0"/>
            </a:rPr>
            <a:t>Alistamiento para la exportación e inclusión en mercados de valor extranjeros con productos con alto valor agregado o diferenciales. </a:t>
          </a:r>
        </a:p>
      </dgm:t>
    </dgm:pt>
    <dgm:pt modelId="{6AEAEFC6-9D59-4814-8B35-C60CC294EF27}" type="parTrans" cxnId="{F70426FD-3577-41CD-B01A-15D6F6193548}">
      <dgm:prSet/>
      <dgm:spPr/>
      <dgm:t>
        <a:bodyPr/>
        <a:lstStyle/>
        <a:p>
          <a:endParaRPr lang="es-ES" sz="1000"/>
        </a:p>
      </dgm:t>
    </dgm:pt>
    <dgm:pt modelId="{369363D2-343C-403A-89D3-8612213E5D9D}" type="sibTrans" cxnId="{F70426FD-3577-41CD-B01A-15D6F6193548}">
      <dgm:prSet/>
      <dgm:spPr/>
      <dgm:t>
        <a:bodyPr/>
        <a:lstStyle/>
        <a:p>
          <a:endParaRPr lang="es-ES" sz="1000"/>
        </a:p>
      </dgm:t>
    </dgm:pt>
    <dgm:pt modelId="{25121790-B69C-4E3D-AEBF-2DE942B69DC7}">
      <dgm:prSet phldrT="[Texto]" custT="1"/>
      <dgm:spPr>
        <a:xfrm rot="5400000">
          <a:off x="3250492" y="-515377"/>
          <a:ext cx="928241" cy="4631205"/>
        </a:xfrm>
      </dgm:spPr>
      <dgm:t>
        <a:bodyPr/>
        <a:lstStyle/>
        <a:p>
          <a:r>
            <a:rPr lang="es-CO" sz="1000" b="0">
              <a:latin typeface="Calibri" panose="020F0502020204030204" pitchFamily="34" charset="0"/>
              <a:ea typeface="+mn-ea"/>
              <a:cs typeface="Calibri" panose="020F0502020204030204" pitchFamily="34" charset="0"/>
            </a:rPr>
            <a:t>Adopción de paquetes tecnológicos para la transformación productiva y estandares como BPA y BPG, Rainforest Alliance, Global Gap, etc., de acuerdo con estandares de países destino de interés. </a:t>
          </a:r>
        </a:p>
      </dgm:t>
    </dgm:pt>
    <dgm:pt modelId="{568C3BB1-E707-435F-996F-C3A50193EADC}" type="parTrans" cxnId="{9CC663A1-2A96-4866-BE25-31C8572ECC46}">
      <dgm:prSet/>
      <dgm:spPr/>
      <dgm:t>
        <a:bodyPr/>
        <a:lstStyle/>
        <a:p>
          <a:endParaRPr lang="es-ES" sz="1000"/>
        </a:p>
      </dgm:t>
    </dgm:pt>
    <dgm:pt modelId="{0E7BE55D-89FF-47EB-B286-F15837A359E0}" type="sibTrans" cxnId="{9CC663A1-2A96-4866-BE25-31C8572ECC46}">
      <dgm:prSet/>
      <dgm:spPr/>
      <dgm:t>
        <a:bodyPr/>
        <a:lstStyle/>
        <a:p>
          <a:endParaRPr lang="es-ES" sz="1000"/>
        </a:p>
      </dgm:t>
    </dgm:pt>
    <dgm:pt modelId="{6D074335-D6B1-4A15-A509-4E59E2C1E964}" type="pres">
      <dgm:prSet presAssocID="{A1CB2997-2BDF-40F8-8201-AEF7296F9E1E}" presName="Name0" presStyleCnt="0">
        <dgm:presLayoutVars>
          <dgm:dir/>
          <dgm:animLvl val="lvl"/>
          <dgm:resizeHandles val="exact"/>
        </dgm:presLayoutVars>
      </dgm:prSet>
      <dgm:spPr/>
    </dgm:pt>
    <dgm:pt modelId="{E6DB4DB0-7E4C-40D6-895F-7A03909A893F}" type="pres">
      <dgm:prSet presAssocID="{BC12EA3A-52F9-4E6A-9FF9-D262472238C0}" presName="linNode" presStyleCnt="0"/>
      <dgm:spPr/>
    </dgm:pt>
    <dgm:pt modelId="{01CC7B3C-C103-49AC-B51B-19E38EFA6F80}" type="pres">
      <dgm:prSet presAssocID="{BC12EA3A-52F9-4E6A-9FF9-D262472238C0}" presName="parentText" presStyleLbl="node1" presStyleIdx="0" presStyleCnt="4" custScaleX="67959" custScaleY="69572">
        <dgm:presLayoutVars>
          <dgm:chMax val="1"/>
          <dgm:bulletEnabled val="1"/>
        </dgm:presLayoutVars>
      </dgm:prSet>
      <dgm:spPr>
        <a:prstGeom prst="roundRect">
          <a:avLst/>
        </a:prstGeom>
      </dgm:spPr>
    </dgm:pt>
    <dgm:pt modelId="{00DF7E97-0ED1-4823-A3DB-CCB19FD01B65}" type="pres">
      <dgm:prSet presAssocID="{BC12EA3A-52F9-4E6A-9FF9-D262472238C0}" presName="descendantText" presStyleLbl="alignAccFollowNode1" presStyleIdx="0" presStyleCnt="4" custScaleX="115528" custScaleY="73525">
        <dgm:presLayoutVars>
          <dgm:bulletEnabled val="1"/>
        </dgm:presLayoutVars>
      </dgm:prSet>
      <dgm:spPr>
        <a:prstGeom prst="round2SameRect">
          <a:avLst/>
        </a:prstGeom>
      </dgm:spPr>
    </dgm:pt>
    <dgm:pt modelId="{8AF94B29-A32A-4B1F-998E-2C472B308EEC}" type="pres">
      <dgm:prSet presAssocID="{AFB6F9BE-9E96-42DD-9B31-494BB6C119FF}" presName="sp" presStyleCnt="0"/>
      <dgm:spPr/>
    </dgm:pt>
    <dgm:pt modelId="{3276CCA6-9B12-4975-8989-CAF93CC36A37}" type="pres">
      <dgm:prSet presAssocID="{F33E5C94-05BA-4CB2-8476-14E260354564}" presName="linNode" presStyleCnt="0"/>
      <dgm:spPr/>
    </dgm:pt>
    <dgm:pt modelId="{83FEAC90-C1D5-4267-99BE-B7A9D7C50CFA}" type="pres">
      <dgm:prSet presAssocID="{F33E5C94-05BA-4CB2-8476-14E260354564}" presName="parentText" presStyleLbl="node1" presStyleIdx="1" presStyleCnt="4" custScaleX="67959" custScaleY="88401">
        <dgm:presLayoutVars>
          <dgm:chMax val="1"/>
          <dgm:bulletEnabled val="1"/>
        </dgm:presLayoutVars>
      </dgm:prSet>
      <dgm:spPr>
        <a:prstGeom prst="roundRect">
          <a:avLst/>
        </a:prstGeom>
      </dgm:spPr>
    </dgm:pt>
    <dgm:pt modelId="{E738FD3C-777F-4321-B347-1B191A44CAE4}" type="pres">
      <dgm:prSet presAssocID="{F33E5C94-05BA-4CB2-8476-14E260354564}" presName="descendantText" presStyleLbl="alignAccFollowNode1" presStyleIdx="1" presStyleCnt="4" custScaleX="115528" custScaleY="102075">
        <dgm:presLayoutVars>
          <dgm:bulletEnabled val="1"/>
        </dgm:presLayoutVars>
      </dgm:prSet>
      <dgm:spPr>
        <a:prstGeom prst="round2SameRect">
          <a:avLst/>
        </a:prstGeom>
      </dgm:spPr>
    </dgm:pt>
    <dgm:pt modelId="{43450C69-377A-4FD2-BB04-2F9D82AFECB9}" type="pres">
      <dgm:prSet presAssocID="{33244B24-97C1-4A24-8B78-9AC8D6D07740}" presName="sp" presStyleCnt="0"/>
      <dgm:spPr/>
    </dgm:pt>
    <dgm:pt modelId="{ECF56C63-E97A-4443-9B08-972C42ED8C4D}" type="pres">
      <dgm:prSet presAssocID="{F2C41EA6-5D7B-42C9-A7F5-596A1FC85956}" presName="linNode" presStyleCnt="0"/>
      <dgm:spPr/>
    </dgm:pt>
    <dgm:pt modelId="{F4DE9EB3-0505-44FB-9E45-D6B4B58B9918}" type="pres">
      <dgm:prSet presAssocID="{F2C41EA6-5D7B-42C9-A7F5-596A1FC85956}" presName="parentText" presStyleLbl="node1" presStyleIdx="2" presStyleCnt="4" custScaleX="67959" custScaleY="65454">
        <dgm:presLayoutVars>
          <dgm:chMax val="1"/>
          <dgm:bulletEnabled val="1"/>
        </dgm:presLayoutVars>
      </dgm:prSet>
      <dgm:spPr>
        <a:prstGeom prst="roundRect">
          <a:avLst/>
        </a:prstGeom>
      </dgm:spPr>
    </dgm:pt>
    <dgm:pt modelId="{9ED97A2C-B25C-494A-8CAE-B606278AD3B3}" type="pres">
      <dgm:prSet presAssocID="{F2C41EA6-5D7B-42C9-A7F5-596A1FC85956}" presName="descendantText" presStyleLbl="alignAccFollowNode1" presStyleIdx="2" presStyleCnt="4" custScaleX="115528" custScaleY="71085">
        <dgm:presLayoutVars>
          <dgm:bulletEnabled val="1"/>
        </dgm:presLayoutVars>
      </dgm:prSet>
      <dgm:spPr>
        <a:prstGeom prst="round2SameRect">
          <a:avLst/>
        </a:prstGeom>
      </dgm:spPr>
    </dgm:pt>
    <dgm:pt modelId="{E61137CC-BE2E-4FE5-A204-D2AE6FC453CB}" type="pres">
      <dgm:prSet presAssocID="{0E45675C-663B-4C11-A311-A5F9DE3582CE}" presName="sp" presStyleCnt="0"/>
      <dgm:spPr/>
    </dgm:pt>
    <dgm:pt modelId="{8D595A54-459A-4DB7-AC45-0CDD98E7D3CF}" type="pres">
      <dgm:prSet presAssocID="{381E5362-056F-40FE-83AE-8C2F1C8E0273}" presName="linNode" presStyleCnt="0"/>
      <dgm:spPr/>
    </dgm:pt>
    <dgm:pt modelId="{57029D24-C560-42B3-91C2-AB36BDD14E0D}" type="pres">
      <dgm:prSet presAssocID="{381E5362-056F-40FE-83AE-8C2F1C8E0273}" presName="parentText" presStyleLbl="node1" presStyleIdx="3" presStyleCnt="4" custScaleX="66058" custScaleY="44662">
        <dgm:presLayoutVars>
          <dgm:chMax val="1"/>
          <dgm:bulletEnabled val="1"/>
        </dgm:presLayoutVars>
      </dgm:prSet>
      <dgm:spPr/>
    </dgm:pt>
    <dgm:pt modelId="{B65B445A-6D82-4CE4-9EF3-0F14622EA497}" type="pres">
      <dgm:prSet presAssocID="{381E5362-056F-40FE-83AE-8C2F1C8E0273}" presName="descendantText" presStyleLbl="alignAccFollowNode1" presStyleIdx="3" presStyleCnt="4" custScaleX="115720" custScaleY="46726" custLinFactNeighborX="970">
        <dgm:presLayoutVars>
          <dgm:bulletEnabled val="1"/>
        </dgm:presLayoutVars>
      </dgm:prSet>
      <dgm:spPr/>
    </dgm:pt>
  </dgm:ptLst>
  <dgm:cxnLst>
    <dgm:cxn modelId="{52EBBC00-497F-41DA-8756-FB7A4C9CD4FC}" srcId="{F33E5C94-05BA-4CB2-8476-14E260354564}" destId="{71A75430-DE9D-420B-A4B7-294FD909EE5B}" srcOrd="2" destOrd="0" parTransId="{FC7A23FA-4779-4AF3-90C7-25EC8DD87B2D}" sibTransId="{583A23F3-42EC-47AD-BF9A-93586975C1B7}"/>
    <dgm:cxn modelId="{A54F6D06-A79F-45E5-96A8-F99832DDDC1C}" type="presOf" srcId="{F33E5C94-05BA-4CB2-8476-14E260354564}" destId="{83FEAC90-C1D5-4267-99BE-B7A9D7C50CFA}" srcOrd="0" destOrd="0" presId="urn:microsoft.com/office/officeart/2005/8/layout/vList5"/>
    <dgm:cxn modelId="{2F65353D-8114-4414-8699-880439F181E0}" type="presOf" srcId="{BC12EA3A-52F9-4E6A-9FF9-D262472238C0}" destId="{01CC7B3C-C103-49AC-B51B-19E38EFA6F80}" srcOrd="0" destOrd="0" presId="urn:microsoft.com/office/officeart/2005/8/layout/vList5"/>
    <dgm:cxn modelId="{C7F1C03E-E482-48C0-BDBA-4A0286378C08}" srcId="{F2C41EA6-5D7B-42C9-A7F5-596A1FC85956}" destId="{94B5EFDB-15F1-418C-81BC-1418FF6979ED}" srcOrd="0" destOrd="0" parTransId="{C8256525-8F22-4FC8-BAA9-806CB48DE6D2}" sibTransId="{5EB01719-3246-41B1-B660-914AD1FBC037}"/>
    <dgm:cxn modelId="{54A86B5C-92B3-4876-94D5-947D341855D3}" srcId="{A1CB2997-2BDF-40F8-8201-AEF7296F9E1E}" destId="{F33E5C94-05BA-4CB2-8476-14E260354564}" srcOrd="1" destOrd="0" parTransId="{3ED21F3F-03BD-4CD0-AC36-A119A689345A}" sibTransId="{33244B24-97C1-4A24-8B78-9AC8D6D07740}"/>
    <dgm:cxn modelId="{088FCF5D-EAA7-48E8-B534-3BCEC9CDD302}" srcId="{BC12EA3A-52F9-4E6A-9FF9-D262472238C0}" destId="{304C1177-C4FE-4070-BCED-6AF33AB75AAD}" srcOrd="2" destOrd="0" parTransId="{D356F6BF-F223-4C06-A61E-867E23FCADC4}" sibTransId="{8730D273-425C-41B7-BF51-F727EBD8C783}"/>
    <dgm:cxn modelId="{4D36F045-6D3A-45DF-A672-71607C5CF7DF}" type="presOf" srcId="{6DDB37BF-9090-4A11-85EC-64651C59F48A}" destId="{00DF7E97-0ED1-4823-A3DB-CCB19FD01B65}" srcOrd="0" destOrd="1" presId="urn:microsoft.com/office/officeart/2005/8/layout/vList5"/>
    <dgm:cxn modelId="{3A679847-4359-4979-A1CE-98051F72DFFB}" type="presOf" srcId="{5D88AE80-F636-469A-8DE2-E9DF51217D5B}" destId="{00DF7E97-0ED1-4823-A3DB-CCB19FD01B65}" srcOrd="0" destOrd="0" presId="urn:microsoft.com/office/officeart/2005/8/layout/vList5"/>
    <dgm:cxn modelId="{4642876F-D818-44A0-976E-7BA04207A5C3}" type="presOf" srcId="{304C1177-C4FE-4070-BCED-6AF33AB75AAD}" destId="{00DF7E97-0ED1-4823-A3DB-CCB19FD01B65}" srcOrd="0" destOrd="2" presId="urn:microsoft.com/office/officeart/2005/8/layout/vList5"/>
    <dgm:cxn modelId="{1EE9A86F-4ED5-4382-8DA5-2EFDD8B6B250}" type="presOf" srcId="{25121790-B69C-4E3D-AEBF-2DE942B69DC7}" destId="{E738FD3C-777F-4321-B347-1B191A44CAE4}" srcOrd="0" destOrd="1" presId="urn:microsoft.com/office/officeart/2005/8/layout/vList5"/>
    <dgm:cxn modelId="{3ABC2B54-E5A5-420E-8EFB-B3FCD474C3AD}" srcId="{BC12EA3A-52F9-4E6A-9FF9-D262472238C0}" destId="{5D88AE80-F636-469A-8DE2-E9DF51217D5B}" srcOrd="0" destOrd="0" parTransId="{6403130C-6AC8-47A7-8AB7-EA078D4354AD}" sibTransId="{58F787E0-8A26-45A6-84CF-501157103A33}"/>
    <dgm:cxn modelId="{AD5E6C84-37A6-4CBC-80A4-7B8B7708F82B}" type="presOf" srcId="{381E5362-056F-40FE-83AE-8C2F1C8E0273}" destId="{57029D24-C560-42B3-91C2-AB36BDD14E0D}" srcOrd="0" destOrd="0" presId="urn:microsoft.com/office/officeart/2005/8/layout/vList5"/>
    <dgm:cxn modelId="{EED15592-3330-4BA3-A76F-7082BFB64708}" srcId="{381E5362-056F-40FE-83AE-8C2F1C8E0273}" destId="{A3866FBC-1F53-4CEE-904A-6C46522E7D33}" srcOrd="0" destOrd="0" parTransId="{20507BFC-F3C0-48D0-8EA6-18DCB66D5297}" sibTransId="{D3CA3F04-3EC6-4C23-815E-806B964AFE24}"/>
    <dgm:cxn modelId="{CF97D79C-71A1-45AB-A78A-5604F269FF22}" srcId="{A1CB2997-2BDF-40F8-8201-AEF7296F9E1E}" destId="{381E5362-056F-40FE-83AE-8C2F1C8E0273}" srcOrd="3" destOrd="0" parTransId="{2B4F34AF-7E2B-419E-8E8A-72402B8442F7}" sibTransId="{F33979BB-E6C5-4D1A-9635-99865A2F6C43}"/>
    <dgm:cxn modelId="{3683C09E-EF24-432C-BBC9-8B22B711BF58}" type="presOf" srcId="{A1CB2997-2BDF-40F8-8201-AEF7296F9E1E}" destId="{6D074335-D6B1-4A15-A509-4E59E2C1E964}" srcOrd="0" destOrd="0" presId="urn:microsoft.com/office/officeart/2005/8/layout/vList5"/>
    <dgm:cxn modelId="{B61B5CA0-8AE3-4D2B-9708-9A1FFB8C701D}" type="presOf" srcId="{F2E08D84-ED94-4446-A033-DDB1036AD91F}" destId="{E738FD3C-777F-4321-B347-1B191A44CAE4}" srcOrd="0" destOrd="0" presId="urn:microsoft.com/office/officeart/2005/8/layout/vList5"/>
    <dgm:cxn modelId="{9CC663A1-2A96-4866-BE25-31C8572ECC46}" srcId="{F33E5C94-05BA-4CB2-8476-14E260354564}" destId="{25121790-B69C-4E3D-AEBF-2DE942B69DC7}" srcOrd="1" destOrd="0" parTransId="{568C3BB1-E707-435F-996F-C3A50193EADC}" sibTransId="{0E7BE55D-89FF-47EB-B286-F15837A359E0}"/>
    <dgm:cxn modelId="{3BC206AB-0A0D-4447-BE4E-50414C6DCE5F}" srcId="{A1CB2997-2BDF-40F8-8201-AEF7296F9E1E}" destId="{BC12EA3A-52F9-4E6A-9FF9-D262472238C0}" srcOrd="0" destOrd="0" parTransId="{E38E5957-1140-4DF6-8B1C-0A70A24D9ACF}" sibTransId="{AFB6F9BE-9E96-42DD-9B31-494BB6C119FF}"/>
    <dgm:cxn modelId="{60BE0EB0-3766-49E5-B347-0457E272D42C}" srcId="{A1CB2997-2BDF-40F8-8201-AEF7296F9E1E}" destId="{F2C41EA6-5D7B-42C9-A7F5-596A1FC85956}" srcOrd="2" destOrd="0" parTransId="{5A795834-A712-4779-9DDD-50938C3C32C0}" sibTransId="{0E45675C-663B-4C11-A311-A5F9DE3582CE}"/>
    <dgm:cxn modelId="{FABBF6B3-52D1-496C-8976-3DF1B245EC4E}" type="presOf" srcId="{94B5EFDB-15F1-418C-81BC-1418FF6979ED}" destId="{9ED97A2C-B25C-494A-8CAE-B606278AD3B3}" srcOrd="0" destOrd="0" presId="urn:microsoft.com/office/officeart/2005/8/layout/vList5"/>
    <dgm:cxn modelId="{B7688EBE-2EBC-4016-873F-896F4F8B26B8}" type="presOf" srcId="{F2C41EA6-5D7B-42C9-A7F5-596A1FC85956}" destId="{F4DE9EB3-0505-44FB-9E45-D6B4B58B9918}" srcOrd="0" destOrd="0" presId="urn:microsoft.com/office/officeart/2005/8/layout/vList5"/>
    <dgm:cxn modelId="{65D3A2D7-A952-4FD4-BC21-62C1D8F62FC9}" type="presOf" srcId="{71A75430-DE9D-420B-A4B7-294FD909EE5B}" destId="{E738FD3C-777F-4321-B347-1B191A44CAE4}" srcOrd="0" destOrd="2" presId="urn:microsoft.com/office/officeart/2005/8/layout/vList5"/>
    <dgm:cxn modelId="{7018FADB-D76E-4C79-B6F9-FC8247609247}" type="presOf" srcId="{82D8E50D-1D37-4D77-BC19-1EA9F91B658E}" destId="{9ED97A2C-B25C-494A-8CAE-B606278AD3B3}" srcOrd="0" destOrd="1" presId="urn:microsoft.com/office/officeart/2005/8/layout/vList5"/>
    <dgm:cxn modelId="{951C35DC-63C2-49E8-90BD-684861E84F95}" srcId="{BC12EA3A-52F9-4E6A-9FF9-D262472238C0}" destId="{6DDB37BF-9090-4A11-85EC-64651C59F48A}" srcOrd="1" destOrd="0" parTransId="{0FF22982-ED51-4B77-B8CB-B51C3F65C539}" sibTransId="{9DBE8622-6587-40B4-8DF6-14BECC26DF58}"/>
    <dgm:cxn modelId="{D9EE34EB-B0B8-4986-AB99-44C002633D41}" type="presOf" srcId="{A3866FBC-1F53-4CEE-904A-6C46522E7D33}" destId="{B65B445A-6D82-4CE4-9EF3-0F14622EA497}" srcOrd="0" destOrd="0" presId="urn:microsoft.com/office/officeart/2005/8/layout/vList5"/>
    <dgm:cxn modelId="{782F71F9-90D9-4767-96AB-A1AF0F5106B7}" srcId="{F33E5C94-05BA-4CB2-8476-14E260354564}" destId="{F2E08D84-ED94-4446-A033-DDB1036AD91F}" srcOrd="0" destOrd="0" parTransId="{DDFE2C94-BD40-4B7A-8850-7CCB7366C77D}" sibTransId="{83766722-D8F0-45ED-A029-8F05F0C3E83F}"/>
    <dgm:cxn modelId="{F70426FD-3577-41CD-B01A-15D6F6193548}" srcId="{F2C41EA6-5D7B-42C9-A7F5-596A1FC85956}" destId="{82D8E50D-1D37-4D77-BC19-1EA9F91B658E}" srcOrd="1" destOrd="0" parTransId="{6AEAEFC6-9D59-4814-8B35-C60CC294EF27}" sibTransId="{369363D2-343C-403A-89D3-8612213E5D9D}"/>
    <dgm:cxn modelId="{0A8B1D52-04BB-48E6-A255-B43BB44E0FE7}" type="presParOf" srcId="{6D074335-D6B1-4A15-A509-4E59E2C1E964}" destId="{E6DB4DB0-7E4C-40D6-895F-7A03909A893F}" srcOrd="0" destOrd="0" presId="urn:microsoft.com/office/officeart/2005/8/layout/vList5"/>
    <dgm:cxn modelId="{F46B2EEF-F8F5-4B72-A90F-9FED741EE7B6}" type="presParOf" srcId="{E6DB4DB0-7E4C-40D6-895F-7A03909A893F}" destId="{01CC7B3C-C103-49AC-B51B-19E38EFA6F80}" srcOrd="0" destOrd="0" presId="urn:microsoft.com/office/officeart/2005/8/layout/vList5"/>
    <dgm:cxn modelId="{09C9A79A-32F0-466C-95CB-764F7F1A558B}" type="presParOf" srcId="{E6DB4DB0-7E4C-40D6-895F-7A03909A893F}" destId="{00DF7E97-0ED1-4823-A3DB-CCB19FD01B65}" srcOrd="1" destOrd="0" presId="urn:microsoft.com/office/officeart/2005/8/layout/vList5"/>
    <dgm:cxn modelId="{1537B5C7-5B8E-4455-8F7D-D60C9B0A15CF}" type="presParOf" srcId="{6D074335-D6B1-4A15-A509-4E59E2C1E964}" destId="{8AF94B29-A32A-4B1F-998E-2C472B308EEC}" srcOrd="1" destOrd="0" presId="urn:microsoft.com/office/officeart/2005/8/layout/vList5"/>
    <dgm:cxn modelId="{3B4E05CA-C1FB-4400-AB06-EDFCB30BBDC4}" type="presParOf" srcId="{6D074335-D6B1-4A15-A509-4E59E2C1E964}" destId="{3276CCA6-9B12-4975-8989-CAF93CC36A37}" srcOrd="2" destOrd="0" presId="urn:microsoft.com/office/officeart/2005/8/layout/vList5"/>
    <dgm:cxn modelId="{1180396D-F1FD-4D21-BA2A-55014E2D44D1}" type="presParOf" srcId="{3276CCA6-9B12-4975-8989-CAF93CC36A37}" destId="{83FEAC90-C1D5-4267-99BE-B7A9D7C50CFA}" srcOrd="0" destOrd="0" presId="urn:microsoft.com/office/officeart/2005/8/layout/vList5"/>
    <dgm:cxn modelId="{3D9E92C5-5B08-4222-A889-E6D6B12D8F9F}" type="presParOf" srcId="{3276CCA6-9B12-4975-8989-CAF93CC36A37}" destId="{E738FD3C-777F-4321-B347-1B191A44CAE4}" srcOrd="1" destOrd="0" presId="urn:microsoft.com/office/officeart/2005/8/layout/vList5"/>
    <dgm:cxn modelId="{7DA8F9A8-3DE2-40BD-B1B5-DE3A29B228B9}" type="presParOf" srcId="{6D074335-D6B1-4A15-A509-4E59E2C1E964}" destId="{43450C69-377A-4FD2-BB04-2F9D82AFECB9}" srcOrd="3" destOrd="0" presId="urn:microsoft.com/office/officeart/2005/8/layout/vList5"/>
    <dgm:cxn modelId="{579D445A-A762-4434-A124-B683E38AD3DD}" type="presParOf" srcId="{6D074335-D6B1-4A15-A509-4E59E2C1E964}" destId="{ECF56C63-E97A-4443-9B08-972C42ED8C4D}" srcOrd="4" destOrd="0" presId="urn:microsoft.com/office/officeart/2005/8/layout/vList5"/>
    <dgm:cxn modelId="{368A0CC7-83FB-47B4-8098-9D59E5277CD0}" type="presParOf" srcId="{ECF56C63-E97A-4443-9B08-972C42ED8C4D}" destId="{F4DE9EB3-0505-44FB-9E45-D6B4B58B9918}" srcOrd="0" destOrd="0" presId="urn:microsoft.com/office/officeart/2005/8/layout/vList5"/>
    <dgm:cxn modelId="{0AA3D37E-6395-498A-A93E-0A7FBF1CC4FC}" type="presParOf" srcId="{ECF56C63-E97A-4443-9B08-972C42ED8C4D}" destId="{9ED97A2C-B25C-494A-8CAE-B606278AD3B3}" srcOrd="1" destOrd="0" presId="urn:microsoft.com/office/officeart/2005/8/layout/vList5"/>
    <dgm:cxn modelId="{03ACE7F1-E1F3-44B1-94F4-063C810A2527}" type="presParOf" srcId="{6D074335-D6B1-4A15-A509-4E59E2C1E964}" destId="{E61137CC-BE2E-4FE5-A204-D2AE6FC453CB}" srcOrd="5" destOrd="0" presId="urn:microsoft.com/office/officeart/2005/8/layout/vList5"/>
    <dgm:cxn modelId="{BF0F8CEE-B97E-464E-B010-B24A7BCD48AC}" type="presParOf" srcId="{6D074335-D6B1-4A15-A509-4E59E2C1E964}" destId="{8D595A54-459A-4DB7-AC45-0CDD98E7D3CF}" srcOrd="6" destOrd="0" presId="urn:microsoft.com/office/officeart/2005/8/layout/vList5"/>
    <dgm:cxn modelId="{79C77AE4-7CB3-4C98-BA04-8FC5A4B1FFD3}" type="presParOf" srcId="{8D595A54-459A-4DB7-AC45-0CDD98E7D3CF}" destId="{57029D24-C560-42B3-91C2-AB36BDD14E0D}" srcOrd="0" destOrd="0" presId="urn:microsoft.com/office/officeart/2005/8/layout/vList5"/>
    <dgm:cxn modelId="{D4A2817D-C10F-4D61-BFFA-4D58D0452C16}" type="presParOf" srcId="{8D595A54-459A-4DB7-AC45-0CDD98E7D3CF}" destId="{B65B445A-6D82-4CE4-9EF3-0F14622EA497}"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3CE4B28-AF6D-4770-89CC-697048FDBDC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S"/>
        </a:p>
      </dgm:t>
    </dgm:pt>
    <dgm:pt modelId="{8C35653A-698B-4E0D-8134-FF3D14C4DF8B}">
      <dgm:prSet phldrT="[Texto]"/>
      <dgm:spPr/>
      <dgm:t>
        <a:bodyPr/>
        <a:lstStyle/>
        <a:p>
          <a:r>
            <a:rPr lang="es-ES" b="1">
              <a:latin typeface="Calibri" panose="020F0502020204030204" pitchFamily="34" charset="0"/>
              <a:cs typeface="Calibri" panose="020F0502020204030204" pitchFamily="34" charset="0"/>
            </a:rPr>
            <a:t>ASOHOFRUCOL</a:t>
          </a:r>
        </a:p>
      </dgm:t>
    </dgm:pt>
    <dgm:pt modelId="{6FF2256E-87D5-4828-A6B6-8F2654627D38}" type="parTrans" cxnId="{A3325B5A-1BCB-4E10-8104-AE2BF99379DD}">
      <dgm:prSet/>
      <dgm:spPr/>
      <dgm:t>
        <a:bodyPr/>
        <a:lstStyle/>
        <a:p>
          <a:endParaRPr lang="es-ES">
            <a:latin typeface="Calibri" panose="020F0502020204030204" pitchFamily="34" charset="0"/>
            <a:cs typeface="Calibri" panose="020F0502020204030204" pitchFamily="34" charset="0"/>
          </a:endParaRPr>
        </a:p>
      </dgm:t>
    </dgm:pt>
    <dgm:pt modelId="{188138AB-3BE8-445A-A367-CF38A6D1DFB9}" type="sibTrans" cxnId="{A3325B5A-1BCB-4E10-8104-AE2BF99379DD}">
      <dgm:prSet/>
      <dgm:spPr/>
      <dgm:t>
        <a:bodyPr/>
        <a:lstStyle/>
        <a:p>
          <a:endParaRPr lang="es-ES">
            <a:latin typeface="Calibri" panose="020F0502020204030204" pitchFamily="34" charset="0"/>
            <a:cs typeface="Calibri" panose="020F0502020204030204" pitchFamily="34" charset="0"/>
          </a:endParaRPr>
        </a:p>
      </dgm:t>
    </dgm:pt>
    <dgm:pt modelId="{75C2D860-F4F6-4807-ACCA-2F6A4D5A8945}">
      <dgm:prSet phldrT="[Texto]"/>
      <dgm:spPr/>
      <dgm:t>
        <a:bodyPr/>
        <a:lstStyle/>
        <a:p>
          <a:r>
            <a:rPr lang="es-ES" b="1">
              <a:latin typeface="Calibri" panose="020F0502020204030204" pitchFamily="34" charset="0"/>
              <a:cs typeface="Calibri" panose="020F0502020204030204" pitchFamily="34" charset="0"/>
            </a:rPr>
            <a:t>AGENCIA DE DESARROLLO RURAL - ADR</a:t>
          </a:r>
        </a:p>
      </dgm:t>
    </dgm:pt>
    <dgm:pt modelId="{F95FDDE9-37AB-46DF-B9F9-41DED7278186}" type="parTrans" cxnId="{EB0EBD77-0210-46FE-A267-08CFDC8E9C40}">
      <dgm:prSet/>
      <dgm:spPr/>
      <dgm:t>
        <a:bodyPr/>
        <a:lstStyle/>
        <a:p>
          <a:endParaRPr lang="es-ES">
            <a:latin typeface="Calibri" panose="020F0502020204030204" pitchFamily="34" charset="0"/>
            <a:cs typeface="Calibri" panose="020F0502020204030204" pitchFamily="34" charset="0"/>
          </a:endParaRPr>
        </a:p>
      </dgm:t>
    </dgm:pt>
    <dgm:pt modelId="{DDE3BE24-EB6D-44F5-AC8F-296F258BE773}" type="sibTrans" cxnId="{EB0EBD77-0210-46FE-A267-08CFDC8E9C40}">
      <dgm:prSet/>
      <dgm:spPr/>
      <dgm:t>
        <a:bodyPr/>
        <a:lstStyle/>
        <a:p>
          <a:endParaRPr lang="es-ES">
            <a:latin typeface="Calibri" panose="020F0502020204030204" pitchFamily="34" charset="0"/>
            <a:cs typeface="Calibri" panose="020F0502020204030204" pitchFamily="34" charset="0"/>
          </a:endParaRPr>
        </a:p>
      </dgm:t>
    </dgm:pt>
    <dgm:pt modelId="{B86C08F5-0CE5-4EFD-B088-FDFAA32E2CF6}">
      <dgm:prSet phldrT="[Texto]"/>
      <dgm:spPr/>
      <dgm:t>
        <a:bodyPr/>
        <a:lstStyle/>
        <a:p>
          <a:r>
            <a:rPr lang="es-ES" b="1">
              <a:latin typeface="Calibri" panose="020F0502020204030204" pitchFamily="34" charset="0"/>
              <a:cs typeface="Calibri" panose="020F0502020204030204" pitchFamily="34" charset="0"/>
            </a:rPr>
            <a:t>FINAGRO </a:t>
          </a:r>
        </a:p>
      </dgm:t>
    </dgm:pt>
    <dgm:pt modelId="{BAFF5033-CE2B-4AC6-BB21-71857BEA3039}" type="parTrans" cxnId="{AF05F11D-0690-4201-BC12-A5445F20E03D}">
      <dgm:prSet/>
      <dgm:spPr/>
      <dgm:t>
        <a:bodyPr/>
        <a:lstStyle/>
        <a:p>
          <a:endParaRPr lang="es-ES">
            <a:latin typeface="Calibri" panose="020F0502020204030204" pitchFamily="34" charset="0"/>
            <a:cs typeface="Calibri" panose="020F0502020204030204" pitchFamily="34" charset="0"/>
          </a:endParaRPr>
        </a:p>
      </dgm:t>
    </dgm:pt>
    <dgm:pt modelId="{E5501F10-2172-4B5B-8FEA-6388E51371D0}" type="sibTrans" cxnId="{AF05F11D-0690-4201-BC12-A5445F20E03D}">
      <dgm:prSet/>
      <dgm:spPr/>
      <dgm:t>
        <a:bodyPr/>
        <a:lstStyle/>
        <a:p>
          <a:endParaRPr lang="es-ES">
            <a:latin typeface="Calibri" panose="020F0502020204030204" pitchFamily="34" charset="0"/>
            <a:cs typeface="Calibri" panose="020F0502020204030204" pitchFamily="34" charset="0"/>
          </a:endParaRPr>
        </a:p>
      </dgm:t>
    </dgm:pt>
    <dgm:pt modelId="{76220170-922C-4404-8B28-42909B00AD00}">
      <dgm:prSet phldrT="[Texto]"/>
      <dgm:spPr/>
      <dgm:t>
        <a:bodyPr/>
        <a:lstStyle/>
        <a:p>
          <a:r>
            <a:rPr lang="es-ES" b="1">
              <a:latin typeface="Calibri" panose="020F0502020204030204" pitchFamily="34" charset="0"/>
              <a:cs typeface="Calibri" panose="020F0502020204030204" pitchFamily="34" charset="0"/>
            </a:rPr>
            <a:t>AGENCIA DE RENOVACACIÓN DEL TERRITORIO  - ART </a:t>
          </a:r>
        </a:p>
      </dgm:t>
    </dgm:pt>
    <dgm:pt modelId="{1388FC26-5DE0-4103-A6FC-81A54496437C}" type="parTrans" cxnId="{F37FD469-F8E6-4718-A885-F2F27BC6DE39}">
      <dgm:prSet/>
      <dgm:spPr/>
      <dgm:t>
        <a:bodyPr/>
        <a:lstStyle/>
        <a:p>
          <a:endParaRPr lang="es-ES">
            <a:latin typeface="Calibri" panose="020F0502020204030204" pitchFamily="34" charset="0"/>
            <a:cs typeface="Calibri" panose="020F0502020204030204" pitchFamily="34" charset="0"/>
          </a:endParaRPr>
        </a:p>
      </dgm:t>
    </dgm:pt>
    <dgm:pt modelId="{14EE5AA5-3F70-4D44-85D8-56BC1E6333BE}" type="sibTrans" cxnId="{F37FD469-F8E6-4718-A885-F2F27BC6DE39}">
      <dgm:prSet/>
      <dgm:spPr/>
      <dgm:t>
        <a:bodyPr/>
        <a:lstStyle/>
        <a:p>
          <a:endParaRPr lang="es-ES">
            <a:latin typeface="Calibri" panose="020F0502020204030204" pitchFamily="34" charset="0"/>
            <a:cs typeface="Calibri" panose="020F0502020204030204" pitchFamily="34" charset="0"/>
          </a:endParaRPr>
        </a:p>
      </dgm:t>
    </dgm:pt>
    <dgm:pt modelId="{B57C7825-5D79-4786-A4C1-8928B8340C54}">
      <dgm:prSet phldrT="[Texto]"/>
      <dgm:spPr/>
      <dgm:t>
        <a:bodyPr/>
        <a:lstStyle/>
        <a:p>
          <a:r>
            <a:rPr lang="es-ES" b="1">
              <a:latin typeface="Calibri" panose="020F0502020204030204" pitchFamily="34" charset="0"/>
              <a:cs typeface="Calibri" panose="020F0502020204030204" pitchFamily="34" charset="0"/>
            </a:rPr>
            <a:t>CONSOLDIACIÓN TERRITORIAL </a:t>
          </a:r>
        </a:p>
      </dgm:t>
    </dgm:pt>
    <dgm:pt modelId="{62A6F52C-F0C2-4C97-81E7-9A22666B1A55}" type="parTrans" cxnId="{A1E1C7B1-2D0E-46E0-B733-8654AA381629}">
      <dgm:prSet/>
      <dgm:spPr/>
      <dgm:t>
        <a:bodyPr/>
        <a:lstStyle/>
        <a:p>
          <a:endParaRPr lang="es-ES">
            <a:latin typeface="Calibri" panose="020F0502020204030204" pitchFamily="34" charset="0"/>
            <a:cs typeface="Calibri" panose="020F0502020204030204" pitchFamily="34" charset="0"/>
          </a:endParaRPr>
        </a:p>
      </dgm:t>
    </dgm:pt>
    <dgm:pt modelId="{36696AB5-F57A-4770-A274-80E7040114A1}" type="sibTrans" cxnId="{A1E1C7B1-2D0E-46E0-B733-8654AA381629}">
      <dgm:prSet/>
      <dgm:spPr/>
      <dgm:t>
        <a:bodyPr/>
        <a:lstStyle/>
        <a:p>
          <a:endParaRPr lang="es-ES">
            <a:latin typeface="Calibri" panose="020F0502020204030204" pitchFamily="34" charset="0"/>
            <a:cs typeface="Calibri" panose="020F0502020204030204" pitchFamily="34" charset="0"/>
          </a:endParaRPr>
        </a:p>
      </dgm:t>
    </dgm:pt>
    <dgm:pt modelId="{07CF310D-1C04-4B50-8C99-B9C72A99E139}">
      <dgm:prSet phldrT="[Texto]"/>
      <dgm:spPr/>
      <dgm:t>
        <a:bodyPr/>
        <a:lstStyle/>
        <a:p>
          <a:r>
            <a:rPr lang="es-ES" b="1">
              <a:latin typeface="Calibri" panose="020F0502020204030204" pitchFamily="34" charset="0"/>
              <a:cs typeface="Calibri" panose="020F0502020204030204" pitchFamily="34" charset="0"/>
            </a:rPr>
            <a:t>SERVICIO NACIONAL DE APRENDIZAJE </a:t>
          </a:r>
        </a:p>
      </dgm:t>
    </dgm:pt>
    <dgm:pt modelId="{B693B977-A265-482F-9EE3-AEE4F6B2866A}" type="parTrans" cxnId="{70047448-35B8-4531-A7CF-4C9FA0073D17}">
      <dgm:prSet/>
      <dgm:spPr/>
      <dgm:t>
        <a:bodyPr/>
        <a:lstStyle/>
        <a:p>
          <a:endParaRPr lang="es-ES">
            <a:latin typeface="Calibri" panose="020F0502020204030204" pitchFamily="34" charset="0"/>
            <a:cs typeface="Calibri" panose="020F0502020204030204" pitchFamily="34" charset="0"/>
          </a:endParaRPr>
        </a:p>
      </dgm:t>
    </dgm:pt>
    <dgm:pt modelId="{21288E52-978B-45DD-9FF2-3F6E31BADCE0}" type="sibTrans" cxnId="{70047448-35B8-4531-A7CF-4C9FA0073D17}">
      <dgm:prSet/>
      <dgm:spPr/>
      <dgm:t>
        <a:bodyPr/>
        <a:lstStyle/>
        <a:p>
          <a:endParaRPr lang="es-ES">
            <a:latin typeface="Calibri" panose="020F0502020204030204" pitchFamily="34" charset="0"/>
            <a:cs typeface="Calibri" panose="020F0502020204030204" pitchFamily="34" charset="0"/>
          </a:endParaRPr>
        </a:p>
      </dgm:t>
    </dgm:pt>
    <dgm:pt modelId="{2B592EAD-389B-4300-8DE4-AA953EA49BFF}">
      <dgm:prSet phldrT="[Texto]"/>
      <dgm:spPr/>
      <dgm:t>
        <a:bodyPr/>
        <a:lstStyle/>
        <a:p>
          <a:r>
            <a:rPr lang="es-ES">
              <a:latin typeface="Calibri" panose="020F0502020204030204" pitchFamily="34" charset="0"/>
              <a:cs typeface="Calibri" panose="020F0502020204030204" pitchFamily="34" charset="0"/>
            </a:rPr>
            <a:t>Como Fondo para el Financiamiento del sector Agropecuario, promueve el desarrollo rural con instrumentos de financiamiento y desarrollo rural, que en este caso se considera de interés para el acceso al Incentivo a la Capitalización Rural (ICR)</a:t>
          </a:r>
        </a:p>
      </dgm:t>
    </dgm:pt>
    <dgm:pt modelId="{D2291751-9A62-4A26-BB75-5EF9C9F9167E}" type="parTrans" cxnId="{193A58E6-84FB-4015-A888-C3B483065DC9}">
      <dgm:prSet/>
      <dgm:spPr/>
      <dgm:t>
        <a:bodyPr/>
        <a:lstStyle/>
        <a:p>
          <a:endParaRPr lang="es-ES">
            <a:latin typeface="Calibri" panose="020F0502020204030204" pitchFamily="34" charset="0"/>
            <a:cs typeface="Calibri" panose="020F0502020204030204" pitchFamily="34" charset="0"/>
          </a:endParaRPr>
        </a:p>
      </dgm:t>
    </dgm:pt>
    <dgm:pt modelId="{E35BE26B-4593-4C21-8454-E3074BE3AC2E}" type="sibTrans" cxnId="{193A58E6-84FB-4015-A888-C3B483065DC9}">
      <dgm:prSet/>
      <dgm:spPr/>
      <dgm:t>
        <a:bodyPr/>
        <a:lstStyle/>
        <a:p>
          <a:endParaRPr lang="es-ES">
            <a:latin typeface="Calibri" panose="020F0502020204030204" pitchFamily="34" charset="0"/>
            <a:cs typeface="Calibri" panose="020F0502020204030204" pitchFamily="34" charset="0"/>
          </a:endParaRPr>
        </a:p>
      </dgm:t>
    </dgm:pt>
    <dgm:pt modelId="{B9358DBE-D5BD-405F-87D4-BD0598EA9C15}">
      <dgm:prSet phldrT="[Texto]"/>
      <dgm:spPr/>
      <dgm:t>
        <a:bodyPr/>
        <a:lstStyle/>
        <a:p>
          <a:r>
            <a:rPr lang="es-ES">
              <a:latin typeface="Calibri" panose="020F0502020204030204" pitchFamily="34" charset="0"/>
              <a:cs typeface="Calibri" panose="020F0502020204030204" pitchFamily="34" charset="0"/>
            </a:rPr>
            <a:t>Como administrador del Fondo  Nacionalde Fomento Hortofrutícola, creado mediante la Ley 118 de 1994 y mediante el cual se destinan recursos  para la generación de proyectos de inverersión en el subsector agropecuario y pesquero, entre otros para la adecuación de la producción y controlsanitario, investigación y transferencia de conocimiento</a:t>
          </a:r>
        </a:p>
      </dgm:t>
    </dgm:pt>
    <dgm:pt modelId="{C037AE5F-C74B-4ED1-A9B7-0DB71E920BC4}" type="parTrans" cxnId="{7721BA59-6019-4DC9-84D4-42A911A3779C}">
      <dgm:prSet/>
      <dgm:spPr/>
      <dgm:t>
        <a:bodyPr/>
        <a:lstStyle/>
        <a:p>
          <a:endParaRPr lang="es-ES">
            <a:latin typeface="Calibri" panose="020F0502020204030204" pitchFamily="34" charset="0"/>
            <a:cs typeface="Calibri" panose="020F0502020204030204" pitchFamily="34" charset="0"/>
          </a:endParaRPr>
        </a:p>
      </dgm:t>
    </dgm:pt>
    <dgm:pt modelId="{5C18785D-1877-45CA-8658-ED9DF70A6864}" type="sibTrans" cxnId="{7721BA59-6019-4DC9-84D4-42A911A3779C}">
      <dgm:prSet/>
      <dgm:spPr/>
      <dgm:t>
        <a:bodyPr/>
        <a:lstStyle/>
        <a:p>
          <a:endParaRPr lang="es-ES">
            <a:latin typeface="Calibri" panose="020F0502020204030204" pitchFamily="34" charset="0"/>
            <a:cs typeface="Calibri" panose="020F0502020204030204" pitchFamily="34" charset="0"/>
          </a:endParaRPr>
        </a:p>
      </dgm:t>
    </dgm:pt>
    <dgm:pt modelId="{A422AE43-9AC3-4492-AB2E-0C092E11C42A}">
      <dgm:prSet phldrT="[Texto]"/>
      <dgm:spPr/>
      <dgm:t>
        <a:bodyPr/>
        <a:lstStyle/>
        <a:p>
          <a:r>
            <a:rPr lang="es-ES">
              <a:latin typeface="Calibri" panose="020F0502020204030204" pitchFamily="34" charset="0"/>
              <a:cs typeface="Calibri" panose="020F0502020204030204" pitchFamily="34" charset="0"/>
            </a:rPr>
            <a:t>Conforme al Decreto 2364 de 2015 del MADR, su objetivo es ejecutar la política de desarrollo agropecuario y rural con enfoque territorial formulada por el MADR, a traves de la estructuración, cofinanciación y ejecución de planes y proyectos integrales de desarrollo agropecuario y rural nacionales y de iniciativa territorial o asociativa.</a:t>
          </a:r>
        </a:p>
      </dgm:t>
    </dgm:pt>
    <dgm:pt modelId="{EC58CBB2-A45B-471B-BC1D-DEE2BC4D548C}" type="parTrans" cxnId="{8205928E-E6F6-48DC-8CD9-94AB1520E00D}">
      <dgm:prSet/>
      <dgm:spPr/>
      <dgm:t>
        <a:bodyPr/>
        <a:lstStyle/>
        <a:p>
          <a:endParaRPr lang="es-ES">
            <a:latin typeface="Calibri" panose="020F0502020204030204" pitchFamily="34" charset="0"/>
            <a:cs typeface="Calibri" panose="020F0502020204030204" pitchFamily="34" charset="0"/>
          </a:endParaRPr>
        </a:p>
      </dgm:t>
    </dgm:pt>
    <dgm:pt modelId="{7C0A896F-2C5D-49B4-B339-5DF1B669BC3D}" type="sibTrans" cxnId="{8205928E-E6F6-48DC-8CD9-94AB1520E00D}">
      <dgm:prSet/>
      <dgm:spPr/>
      <dgm:t>
        <a:bodyPr/>
        <a:lstStyle/>
        <a:p>
          <a:endParaRPr lang="es-ES">
            <a:latin typeface="Calibri" panose="020F0502020204030204" pitchFamily="34" charset="0"/>
            <a:cs typeface="Calibri" panose="020F0502020204030204" pitchFamily="34" charset="0"/>
          </a:endParaRPr>
        </a:p>
      </dgm:t>
    </dgm:pt>
    <dgm:pt modelId="{947F2C6A-C26B-4CA5-B845-341E5C7687FD}">
      <dgm:prSet phldrT="[Texto]"/>
      <dgm:spPr/>
      <dgm:t>
        <a:bodyPr/>
        <a:lstStyle/>
        <a:p>
          <a:r>
            <a:rPr lang="es-ES">
              <a:latin typeface="Calibri" panose="020F0502020204030204" pitchFamily="34" charset="0"/>
              <a:cs typeface="Calibri" panose="020F0502020204030204" pitchFamily="34" charset="0"/>
            </a:rPr>
            <a:t>Conforme al Decreto 2366 de 2015 del MADR, su objetivo es coordinar la intervención de las entidades nacionales y territoriales en las zonas rurales afectadas por el conflicto priorizadas por el Gobierno Nacional. </a:t>
          </a:r>
        </a:p>
      </dgm:t>
    </dgm:pt>
    <dgm:pt modelId="{9C6B3CE4-463D-455F-BD09-989540FF6476}" type="parTrans" cxnId="{A35D3DEE-C95A-47A6-8F3A-1E0C058E07C8}">
      <dgm:prSet/>
      <dgm:spPr/>
      <dgm:t>
        <a:bodyPr/>
        <a:lstStyle/>
        <a:p>
          <a:endParaRPr lang="es-ES">
            <a:latin typeface="Calibri" panose="020F0502020204030204" pitchFamily="34" charset="0"/>
            <a:cs typeface="Calibri" panose="020F0502020204030204" pitchFamily="34" charset="0"/>
          </a:endParaRPr>
        </a:p>
      </dgm:t>
    </dgm:pt>
    <dgm:pt modelId="{6FFE2D91-1963-4EED-B347-BD4F444080BD}" type="sibTrans" cxnId="{A35D3DEE-C95A-47A6-8F3A-1E0C058E07C8}">
      <dgm:prSet/>
      <dgm:spPr/>
      <dgm:t>
        <a:bodyPr/>
        <a:lstStyle/>
        <a:p>
          <a:endParaRPr lang="es-ES">
            <a:latin typeface="Calibri" panose="020F0502020204030204" pitchFamily="34" charset="0"/>
            <a:cs typeface="Calibri" panose="020F0502020204030204" pitchFamily="34" charset="0"/>
          </a:endParaRPr>
        </a:p>
      </dgm:t>
    </dgm:pt>
    <dgm:pt modelId="{33AD104F-C329-40A7-95B0-464F158F7C88}">
      <dgm:prSet phldrT="[Texto]"/>
      <dgm:spPr/>
      <dgm:t>
        <a:bodyPr/>
        <a:lstStyle/>
        <a:p>
          <a:r>
            <a:rPr lang="es-ES">
              <a:latin typeface="Calibri" panose="020F0502020204030204" pitchFamily="34" charset="0"/>
              <a:cs typeface="Calibri" panose="020F0502020204030204" pitchFamily="34" charset="0"/>
            </a:rPr>
            <a:t>Como unidad de ANSPE, tiene competencias para ejecutar recursos de inversión encaminados a desarrolla rproyectos y acciones de respuesta oportuna para atender necesidades de la comunidad en las regiones focalizadas por la Política Nacional de COnsolidación y Reconstrucción Territorial en las zonas de cultivos ilicitos. </a:t>
          </a:r>
        </a:p>
      </dgm:t>
    </dgm:pt>
    <dgm:pt modelId="{99C088C5-53B4-493D-A4DF-31657DB88CCC}" type="parTrans" cxnId="{76B4FDE4-7380-4CD9-B83D-C9636B016426}">
      <dgm:prSet/>
      <dgm:spPr/>
      <dgm:t>
        <a:bodyPr/>
        <a:lstStyle/>
        <a:p>
          <a:endParaRPr lang="es-ES">
            <a:latin typeface="Calibri" panose="020F0502020204030204" pitchFamily="34" charset="0"/>
            <a:cs typeface="Calibri" panose="020F0502020204030204" pitchFamily="34" charset="0"/>
          </a:endParaRPr>
        </a:p>
      </dgm:t>
    </dgm:pt>
    <dgm:pt modelId="{1C4FDC1D-7330-4117-9A82-45EC2A7E4F99}" type="sibTrans" cxnId="{76B4FDE4-7380-4CD9-B83D-C9636B016426}">
      <dgm:prSet/>
      <dgm:spPr/>
      <dgm:t>
        <a:bodyPr/>
        <a:lstStyle/>
        <a:p>
          <a:endParaRPr lang="es-ES">
            <a:latin typeface="Calibri" panose="020F0502020204030204" pitchFamily="34" charset="0"/>
            <a:cs typeface="Calibri" panose="020F0502020204030204" pitchFamily="34" charset="0"/>
          </a:endParaRPr>
        </a:p>
      </dgm:t>
    </dgm:pt>
    <dgm:pt modelId="{3672EE9E-F93A-4E44-AA22-1022E49AD89B}">
      <dgm:prSet phldrT="[Texto]"/>
      <dgm:spPr/>
      <dgm:t>
        <a:bodyPr/>
        <a:lstStyle/>
        <a:p>
          <a:r>
            <a:rPr lang="es-ES">
              <a:latin typeface="Calibri" panose="020F0502020204030204" pitchFamily="34" charset="0"/>
              <a:cs typeface="Calibri" panose="020F0502020204030204" pitchFamily="34" charset="0"/>
            </a:rPr>
            <a:t>A través del Fondo Emprender, creado por el artículo 40 de la Ley 789 de 2002, se podrán generar acciones de emprendimiento rural que busquen el mejoramiento productivo en alianza estratégica con NEVAGRO SAS.</a:t>
          </a:r>
        </a:p>
      </dgm:t>
    </dgm:pt>
    <dgm:pt modelId="{724343CD-C90D-47A7-85E6-7819CD1BBBE7}" type="parTrans" cxnId="{7B8AF4B3-821A-435A-BCDD-353DF578D4D5}">
      <dgm:prSet/>
      <dgm:spPr/>
      <dgm:t>
        <a:bodyPr/>
        <a:lstStyle/>
        <a:p>
          <a:endParaRPr lang="es-ES">
            <a:latin typeface="Calibri" panose="020F0502020204030204" pitchFamily="34" charset="0"/>
            <a:cs typeface="Calibri" panose="020F0502020204030204" pitchFamily="34" charset="0"/>
          </a:endParaRPr>
        </a:p>
      </dgm:t>
    </dgm:pt>
    <dgm:pt modelId="{3BBC665C-E64B-4774-9B03-DDBDCBBDFF1E}" type="sibTrans" cxnId="{7B8AF4B3-821A-435A-BCDD-353DF578D4D5}">
      <dgm:prSet/>
      <dgm:spPr/>
      <dgm:t>
        <a:bodyPr/>
        <a:lstStyle/>
        <a:p>
          <a:endParaRPr lang="es-ES">
            <a:latin typeface="Calibri" panose="020F0502020204030204" pitchFamily="34" charset="0"/>
            <a:cs typeface="Calibri" panose="020F0502020204030204" pitchFamily="34" charset="0"/>
          </a:endParaRPr>
        </a:p>
      </dgm:t>
    </dgm:pt>
    <dgm:pt modelId="{010EA3BC-E5CC-4FA5-AED5-BC1B851A1F58}" type="pres">
      <dgm:prSet presAssocID="{33CE4B28-AF6D-4770-89CC-697048FDBDCD}" presName="Name0" presStyleCnt="0">
        <dgm:presLayoutVars>
          <dgm:dir/>
          <dgm:animLvl val="lvl"/>
          <dgm:resizeHandles val="exact"/>
        </dgm:presLayoutVars>
      </dgm:prSet>
      <dgm:spPr/>
    </dgm:pt>
    <dgm:pt modelId="{AB956E93-A87E-4338-8AE6-4335EDA0934C}" type="pres">
      <dgm:prSet presAssocID="{8C35653A-698B-4E0D-8134-FF3D14C4DF8B}" presName="linNode" presStyleCnt="0"/>
      <dgm:spPr/>
    </dgm:pt>
    <dgm:pt modelId="{17F0F79F-CE25-453C-A405-D34EE97D8F84}" type="pres">
      <dgm:prSet presAssocID="{8C35653A-698B-4E0D-8134-FF3D14C4DF8B}" presName="parentText" presStyleLbl="node1" presStyleIdx="0" presStyleCnt="6">
        <dgm:presLayoutVars>
          <dgm:chMax val="1"/>
          <dgm:bulletEnabled val="1"/>
        </dgm:presLayoutVars>
      </dgm:prSet>
      <dgm:spPr/>
    </dgm:pt>
    <dgm:pt modelId="{E2D745B3-0A49-40F3-BE3F-7EF4752B2CBB}" type="pres">
      <dgm:prSet presAssocID="{8C35653A-698B-4E0D-8134-FF3D14C4DF8B}" presName="descendantText" presStyleLbl="alignAccFollowNode1" presStyleIdx="0" presStyleCnt="6">
        <dgm:presLayoutVars>
          <dgm:bulletEnabled val="1"/>
        </dgm:presLayoutVars>
      </dgm:prSet>
      <dgm:spPr/>
    </dgm:pt>
    <dgm:pt modelId="{7077434A-E5D3-4D91-B0E0-8F1A3BA8D817}" type="pres">
      <dgm:prSet presAssocID="{188138AB-3BE8-445A-A367-CF38A6D1DFB9}" presName="sp" presStyleCnt="0"/>
      <dgm:spPr/>
    </dgm:pt>
    <dgm:pt modelId="{B0A76BA2-CA30-4AC7-96E4-BD473A31FAD8}" type="pres">
      <dgm:prSet presAssocID="{75C2D860-F4F6-4807-ACCA-2F6A4D5A8945}" presName="linNode" presStyleCnt="0"/>
      <dgm:spPr/>
    </dgm:pt>
    <dgm:pt modelId="{A4D87B8C-B9A8-4F59-A4C8-D492C711CB3F}" type="pres">
      <dgm:prSet presAssocID="{75C2D860-F4F6-4807-ACCA-2F6A4D5A8945}" presName="parentText" presStyleLbl="node1" presStyleIdx="1" presStyleCnt="6">
        <dgm:presLayoutVars>
          <dgm:chMax val="1"/>
          <dgm:bulletEnabled val="1"/>
        </dgm:presLayoutVars>
      </dgm:prSet>
      <dgm:spPr/>
    </dgm:pt>
    <dgm:pt modelId="{BFDE5AEB-A77E-4566-A756-99AB2D71239B}" type="pres">
      <dgm:prSet presAssocID="{75C2D860-F4F6-4807-ACCA-2F6A4D5A8945}" presName="descendantText" presStyleLbl="alignAccFollowNode1" presStyleIdx="1" presStyleCnt="6">
        <dgm:presLayoutVars>
          <dgm:bulletEnabled val="1"/>
        </dgm:presLayoutVars>
      </dgm:prSet>
      <dgm:spPr/>
    </dgm:pt>
    <dgm:pt modelId="{B9CBEEB7-157B-43AE-8C72-735DDD939980}" type="pres">
      <dgm:prSet presAssocID="{DDE3BE24-EB6D-44F5-AC8F-296F258BE773}" presName="sp" presStyleCnt="0"/>
      <dgm:spPr/>
    </dgm:pt>
    <dgm:pt modelId="{833D47E7-6833-403F-9AA9-6DF445BF1B23}" type="pres">
      <dgm:prSet presAssocID="{76220170-922C-4404-8B28-42909B00AD00}" presName="linNode" presStyleCnt="0"/>
      <dgm:spPr/>
    </dgm:pt>
    <dgm:pt modelId="{9F98F1E3-B5BD-41EE-8E60-DF26C37B91FB}" type="pres">
      <dgm:prSet presAssocID="{76220170-922C-4404-8B28-42909B00AD00}" presName="parentText" presStyleLbl="node1" presStyleIdx="2" presStyleCnt="6">
        <dgm:presLayoutVars>
          <dgm:chMax val="1"/>
          <dgm:bulletEnabled val="1"/>
        </dgm:presLayoutVars>
      </dgm:prSet>
      <dgm:spPr/>
    </dgm:pt>
    <dgm:pt modelId="{EA120F2D-8CAE-415C-8003-AEFC97E3D747}" type="pres">
      <dgm:prSet presAssocID="{76220170-922C-4404-8B28-42909B00AD00}" presName="descendantText" presStyleLbl="alignAccFollowNode1" presStyleIdx="2" presStyleCnt="6">
        <dgm:presLayoutVars>
          <dgm:bulletEnabled val="1"/>
        </dgm:presLayoutVars>
      </dgm:prSet>
      <dgm:spPr/>
    </dgm:pt>
    <dgm:pt modelId="{E9D6A4F0-4301-43DC-A658-793BCBFE0CE7}" type="pres">
      <dgm:prSet presAssocID="{14EE5AA5-3F70-4D44-85D8-56BC1E6333BE}" presName="sp" presStyleCnt="0"/>
      <dgm:spPr/>
    </dgm:pt>
    <dgm:pt modelId="{F88ACEE1-C9D8-45C3-8007-B9DFC61D509B}" type="pres">
      <dgm:prSet presAssocID="{B86C08F5-0CE5-4EFD-B088-FDFAA32E2CF6}" presName="linNode" presStyleCnt="0"/>
      <dgm:spPr/>
    </dgm:pt>
    <dgm:pt modelId="{F6AC7857-2C64-4B0B-9349-499F095BED3A}" type="pres">
      <dgm:prSet presAssocID="{B86C08F5-0CE5-4EFD-B088-FDFAA32E2CF6}" presName="parentText" presStyleLbl="node1" presStyleIdx="3" presStyleCnt="6">
        <dgm:presLayoutVars>
          <dgm:chMax val="1"/>
          <dgm:bulletEnabled val="1"/>
        </dgm:presLayoutVars>
      </dgm:prSet>
      <dgm:spPr/>
    </dgm:pt>
    <dgm:pt modelId="{5C9B6C64-A4C6-40BD-8B53-65DCF2E7B80B}" type="pres">
      <dgm:prSet presAssocID="{B86C08F5-0CE5-4EFD-B088-FDFAA32E2CF6}" presName="descendantText" presStyleLbl="alignAccFollowNode1" presStyleIdx="3" presStyleCnt="6">
        <dgm:presLayoutVars>
          <dgm:bulletEnabled val="1"/>
        </dgm:presLayoutVars>
      </dgm:prSet>
      <dgm:spPr/>
    </dgm:pt>
    <dgm:pt modelId="{56D926AE-8ED2-4BA4-9D4C-CD2156F15EDA}" type="pres">
      <dgm:prSet presAssocID="{E5501F10-2172-4B5B-8FEA-6388E51371D0}" presName="sp" presStyleCnt="0"/>
      <dgm:spPr/>
    </dgm:pt>
    <dgm:pt modelId="{A8AE43E4-4D14-4B53-B787-E0DE44912D0B}" type="pres">
      <dgm:prSet presAssocID="{B57C7825-5D79-4786-A4C1-8928B8340C54}" presName="linNode" presStyleCnt="0"/>
      <dgm:spPr/>
    </dgm:pt>
    <dgm:pt modelId="{A422C570-0F55-4E4F-8862-98368C253AE7}" type="pres">
      <dgm:prSet presAssocID="{B57C7825-5D79-4786-A4C1-8928B8340C54}" presName="parentText" presStyleLbl="node1" presStyleIdx="4" presStyleCnt="6">
        <dgm:presLayoutVars>
          <dgm:chMax val="1"/>
          <dgm:bulletEnabled val="1"/>
        </dgm:presLayoutVars>
      </dgm:prSet>
      <dgm:spPr/>
    </dgm:pt>
    <dgm:pt modelId="{6E5965EA-EE4A-4FEB-9261-F1E1FF973DB2}" type="pres">
      <dgm:prSet presAssocID="{B57C7825-5D79-4786-A4C1-8928B8340C54}" presName="descendantText" presStyleLbl="alignAccFollowNode1" presStyleIdx="4" presStyleCnt="6">
        <dgm:presLayoutVars>
          <dgm:bulletEnabled val="1"/>
        </dgm:presLayoutVars>
      </dgm:prSet>
      <dgm:spPr/>
    </dgm:pt>
    <dgm:pt modelId="{8D1EFF86-B1AF-4B94-BEC7-07B440ECC041}" type="pres">
      <dgm:prSet presAssocID="{36696AB5-F57A-4770-A274-80E7040114A1}" presName="sp" presStyleCnt="0"/>
      <dgm:spPr/>
    </dgm:pt>
    <dgm:pt modelId="{E4B826A4-CCB5-4E55-8292-D17F46BFEA20}" type="pres">
      <dgm:prSet presAssocID="{07CF310D-1C04-4B50-8C99-B9C72A99E139}" presName="linNode" presStyleCnt="0"/>
      <dgm:spPr/>
    </dgm:pt>
    <dgm:pt modelId="{C44E6A4E-E180-4D80-8DAD-7E9029AFA8A2}" type="pres">
      <dgm:prSet presAssocID="{07CF310D-1C04-4B50-8C99-B9C72A99E139}" presName="parentText" presStyleLbl="node1" presStyleIdx="5" presStyleCnt="6">
        <dgm:presLayoutVars>
          <dgm:chMax val="1"/>
          <dgm:bulletEnabled val="1"/>
        </dgm:presLayoutVars>
      </dgm:prSet>
      <dgm:spPr/>
    </dgm:pt>
    <dgm:pt modelId="{09E92F1C-9224-4CC5-8843-C4DEB95DB3FB}" type="pres">
      <dgm:prSet presAssocID="{07CF310D-1C04-4B50-8C99-B9C72A99E139}" presName="descendantText" presStyleLbl="alignAccFollowNode1" presStyleIdx="5" presStyleCnt="6">
        <dgm:presLayoutVars>
          <dgm:bulletEnabled val="1"/>
        </dgm:presLayoutVars>
      </dgm:prSet>
      <dgm:spPr/>
    </dgm:pt>
  </dgm:ptLst>
  <dgm:cxnLst>
    <dgm:cxn modelId="{3A20AF03-2918-4FB6-861D-1AE2AB872456}" type="presOf" srcId="{76220170-922C-4404-8B28-42909B00AD00}" destId="{9F98F1E3-B5BD-41EE-8E60-DF26C37B91FB}" srcOrd="0" destOrd="0" presId="urn:microsoft.com/office/officeart/2005/8/layout/vList5"/>
    <dgm:cxn modelId="{13DAF30D-12A8-427F-90B6-BC0C56CFCCE3}" type="presOf" srcId="{2B592EAD-389B-4300-8DE4-AA953EA49BFF}" destId="{5C9B6C64-A4C6-40BD-8B53-65DCF2E7B80B}" srcOrd="0" destOrd="0" presId="urn:microsoft.com/office/officeart/2005/8/layout/vList5"/>
    <dgm:cxn modelId="{AF05F11D-0690-4201-BC12-A5445F20E03D}" srcId="{33CE4B28-AF6D-4770-89CC-697048FDBDCD}" destId="{B86C08F5-0CE5-4EFD-B088-FDFAA32E2CF6}" srcOrd="3" destOrd="0" parTransId="{BAFF5033-CE2B-4AC6-BB21-71857BEA3039}" sibTransId="{E5501F10-2172-4B5B-8FEA-6388E51371D0}"/>
    <dgm:cxn modelId="{A8958C37-2FFF-4769-B381-F293F8171177}" type="presOf" srcId="{B57C7825-5D79-4786-A4C1-8928B8340C54}" destId="{A422C570-0F55-4E4F-8862-98368C253AE7}" srcOrd="0" destOrd="0" presId="urn:microsoft.com/office/officeart/2005/8/layout/vList5"/>
    <dgm:cxn modelId="{27C80B5D-603A-4DAC-BE23-4508B3D14F89}" type="presOf" srcId="{33CE4B28-AF6D-4770-89CC-697048FDBDCD}" destId="{010EA3BC-E5CC-4FA5-AED5-BC1B851A1F58}" srcOrd="0" destOrd="0" presId="urn:microsoft.com/office/officeart/2005/8/layout/vList5"/>
    <dgm:cxn modelId="{70047448-35B8-4531-A7CF-4C9FA0073D17}" srcId="{33CE4B28-AF6D-4770-89CC-697048FDBDCD}" destId="{07CF310D-1C04-4B50-8C99-B9C72A99E139}" srcOrd="5" destOrd="0" parTransId="{B693B977-A265-482F-9EE3-AEE4F6B2866A}" sibTransId="{21288E52-978B-45DD-9FF2-3F6E31BADCE0}"/>
    <dgm:cxn modelId="{F37FD469-F8E6-4718-A885-F2F27BC6DE39}" srcId="{33CE4B28-AF6D-4770-89CC-697048FDBDCD}" destId="{76220170-922C-4404-8B28-42909B00AD00}" srcOrd="2" destOrd="0" parTransId="{1388FC26-5DE0-4103-A6FC-81A54496437C}" sibTransId="{14EE5AA5-3F70-4D44-85D8-56BC1E6333BE}"/>
    <dgm:cxn modelId="{EB0EBD77-0210-46FE-A267-08CFDC8E9C40}" srcId="{33CE4B28-AF6D-4770-89CC-697048FDBDCD}" destId="{75C2D860-F4F6-4807-ACCA-2F6A4D5A8945}" srcOrd="1" destOrd="0" parTransId="{F95FDDE9-37AB-46DF-B9F9-41DED7278186}" sibTransId="{DDE3BE24-EB6D-44F5-AC8F-296F258BE773}"/>
    <dgm:cxn modelId="{7721BA59-6019-4DC9-84D4-42A911A3779C}" srcId="{8C35653A-698B-4E0D-8134-FF3D14C4DF8B}" destId="{B9358DBE-D5BD-405F-87D4-BD0598EA9C15}" srcOrd="0" destOrd="0" parTransId="{C037AE5F-C74B-4ED1-A9B7-0DB71E920BC4}" sibTransId="{5C18785D-1877-45CA-8658-ED9DF70A6864}"/>
    <dgm:cxn modelId="{A3325B5A-1BCB-4E10-8104-AE2BF99379DD}" srcId="{33CE4B28-AF6D-4770-89CC-697048FDBDCD}" destId="{8C35653A-698B-4E0D-8134-FF3D14C4DF8B}" srcOrd="0" destOrd="0" parTransId="{6FF2256E-87D5-4828-A6B6-8F2654627D38}" sibTransId="{188138AB-3BE8-445A-A367-CF38A6D1DFB9}"/>
    <dgm:cxn modelId="{136E3D7F-4AFC-47C9-B2C8-57B8C0C1A3B9}" type="presOf" srcId="{B9358DBE-D5BD-405F-87D4-BD0598EA9C15}" destId="{E2D745B3-0A49-40F3-BE3F-7EF4752B2CBB}" srcOrd="0" destOrd="0" presId="urn:microsoft.com/office/officeart/2005/8/layout/vList5"/>
    <dgm:cxn modelId="{8205928E-E6F6-48DC-8CD9-94AB1520E00D}" srcId="{75C2D860-F4F6-4807-ACCA-2F6A4D5A8945}" destId="{A422AE43-9AC3-4492-AB2E-0C092E11C42A}" srcOrd="0" destOrd="0" parTransId="{EC58CBB2-A45B-471B-BC1D-DEE2BC4D548C}" sibTransId="{7C0A896F-2C5D-49B4-B339-5DF1B669BC3D}"/>
    <dgm:cxn modelId="{26E33D96-CCD5-4175-BA8E-11389C02C9C9}" type="presOf" srcId="{A422AE43-9AC3-4492-AB2E-0C092E11C42A}" destId="{BFDE5AEB-A77E-4566-A756-99AB2D71239B}" srcOrd="0" destOrd="0" presId="urn:microsoft.com/office/officeart/2005/8/layout/vList5"/>
    <dgm:cxn modelId="{2C150298-BB73-4F5F-9ABF-E803CB86A96C}" type="presOf" srcId="{75C2D860-F4F6-4807-ACCA-2F6A4D5A8945}" destId="{A4D87B8C-B9A8-4F59-A4C8-D492C711CB3F}" srcOrd="0" destOrd="0" presId="urn:microsoft.com/office/officeart/2005/8/layout/vList5"/>
    <dgm:cxn modelId="{7606189A-B432-4B97-9D97-999A5250FAC1}" type="presOf" srcId="{3672EE9E-F93A-4E44-AA22-1022E49AD89B}" destId="{09E92F1C-9224-4CC5-8843-C4DEB95DB3FB}" srcOrd="0" destOrd="0" presId="urn:microsoft.com/office/officeart/2005/8/layout/vList5"/>
    <dgm:cxn modelId="{62D7D79B-BAA4-432E-9BB5-6EB61CF43B66}" type="presOf" srcId="{33AD104F-C329-40A7-95B0-464F158F7C88}" destId="{6E5965EA-EE4A-4FEB-9261-F1E1FF973DB2}" srcOrd="0" destOrd="0" presId="urn:microsoft.com/office/officeart/2005/8/layout/vList5"/>
    <dgm:cxn modelId="{A1E1C7B1-2D0E-46E0-B733-8654AA381629}" srcId="{33CE4B28-AF6D-4770-89CC-697048FDBDCD}" destId="{B57C7825-5D79-4786-A4C1-8928B8340C54}" srcOrd="4" destOrd="0" parTransId="{62A6F52C-F0C2-4C97-81E7-9A22666B1A55}" sibTransId="{36696AB5-F57A-4770-A274-80E7040114A1}"/>
    <dgm:cxn modelId="{7B8AF4B3-821A-435A-BCDD-353DF578D4D5}" srcId="{07CF310D-1C04-4B50-8C99-B9C72A99E139}" destId="{3672EE9E-F93A-4E44-AA22-1022E49AD89B}" srcOrd="0" destOrd="0" parTransId="{724343CD-C90D-47A7-85E6-7819CD1BBBE7}" sibTransId="{3BBC665C-E64B-4774-9B03-DDBDCBBDFF1E}"/>
    <dgm:cxn modelId="{3EDB3CBF-727A-4DA7-9974-C7F58254F1A4}" type="presOf" srcId="{B86C08F5-0CE5-4EFD-B088-FDFAA32E2CF6}" destId="{F6AC7857-2C64-4B0B-9349-499F095BED3A}" srcOrd="0" destOrd="0" presId="urn:microsoft.com/office/officeart/2005/8/layout/vList5"/>
    <dgm:cxn modelId="{CFCB92C1-B6B8-4FCB-AF80-E3DDBACC3727}" type="presOf" srcId="{07CF310D-1C04-4B50-8C99-B9C72A99E139}" destId="{C44E6A4E-E180-4D80-8DAD-7E9029AFA8A2}" srcOrd="0" destOrd="0" presId="urn:microsoft.com/office/officeart/2005/8/layout/vList5"/>
    <dgm:cxn modelId="{9A7E99E0-45DD-4C66-87BD-FB4F1354278A}" type="presOf" srcId="{8C35653A-698B-4E0D-8134-FF3D14C4DF8B}" destId="{17F0F79F-CE25-453C-A405-D34EE97D8F84}" srcOrd="0" destOrd="0" presId="urn:microsoft.com/office/officeart/2005/8/layout/vList5"/>
    <dgm:cxn modelId="{76B4FDE4-7380-4CD9-B83D-C9636B016426}" srcId="{B57C7825-5D79-4786-A4C1-8928B8340C54}" destId="{33AD104F-C329-40A7-95B0-464F158F7C88}" srcOrd="0" destOrd="0" parTransId="{99C088C5-53B4-493D-A4DF-31657DB88CCC}" sibTransId="{1C4FDC1D-7330-4117-9A82-45EC2A7E4F99}"/>
    <dgm:cxn modelId="{193A58E6-84FB-4015-A888-C3B483065DC9}" srcId="{B86C08F5-0CE5-4EFD-B088-FDFAA32E2CF6}" destId="{2B592EAD-389B-4300-8DE4-AA953EA49BFF}" srcOrd="0" destOrd="0" parTransId="{D2291751-9A62-4A26-BB75-5EF9C9F9167E}" sibTransId="{E35BE26B-4593-4C21-8454-E3074BE3AC2E}"/>
    <dgm:cxn modelId="{A35D3DEE-C95A-47A6-8F3A-1E0C058E07C8}" srcId="{76220170-922C-4404-8B28-42909B00AD00}" destId="{947F2C6A-C26B-4CA5-B845-341E5C7687FD}" srcOrd="0" destOrd="0" parTransId="{9C6B3CE4-463D-455F-BD09-989540FF6476}" sibTransId="{6FFE2D91-1963-4EED-B347-BD4F444080BD}"/>
    <dgm:cxn modelId="{D88A41FB-1521-4C73-A9A7-A26CE1ECD04F}" type="presOf" srcId="{947F2C6A-C26B-4CA5-B845-341E5C7687FD}" destId="{EA120F2D-8CAE-415C-8003-AEFC97E3D747}" srcOrd="0" destOrd="0" presId="urn:microsoft.com/office/officeart/2005/8/layout/vList5"/>
    <dgm:cxn modelId="{34B3F4E2-BC27-4900-A347-4970A91F2EBC}" type="presParOf" srcId="{010EA3BC-E5CC-4FA5-AED5-BC1B851A1F58}" destId="{AB956E93-A87E-4338-8AE6-4335EDA0934C}" srcOrd="0" destOrd="0" presId="urn:microsoft.com/office/officeart/2005/8/layout/vList5"/>
    <dgm:cxn modelId="{F0702532-5112-43D4-942E-DE31E97FBCB9}" type="presParOf" srcId="{AB956E93-A87E-4338-8AE6-4335EDA0934C}" destId="{17F0F79F-CE25-453C-A405-D34EE97D8F84}" srcOrd="0" destOrd="0" presId="urn:microsoft.com/office/officeart/2005/8/layout/vList5"/>
    <dgm:cxn modelId="{5552C1B3-7DA6-4952-A886-E000ECDEB944}" type="presParOf" srcId="{AB956E93-A87E-4338-8AE6-4335EDA0934C}" destId="{E2D745B3-0A49-40F3-BE3F-7EF4752B2CBB}" srcOrd="1" destOrd="0" presId="urn:microsoft.com/office/officeart/2005/8/layout/vList5"/>
    <dgm:cxn modelId="{FD779DB7-65A1-4F98-994B-2F6739FC05B6}" type="presParOf" srcId="{010EA3BC-E5CC-4FA5-AED5-BC1B851A1F58}" destId="{7077434A-E5D3-4D91-B0E0-8F1A3BA8D817}" srcOrd="1" destOrd="0" presId="urn:microsoft.com/office/officeart/2005/8/layout/vList5"/>
    <dgm:cxn modelId="{76E59B07-2E7B-43DB-9FA8-CEDF05A52AA0}" type="presParOf" srcId="{010EA3BC-E5CC-4FA5-AED5-BC1B851A1F58}" destId="{B0A76BA2-CA30-4AC7-96E4-BD473A31FAD8}" srcOrd="2" destOrd="0" presId="urn:microsoft.com/office/officeart/2005/8/layout/vList5"/>
    <dgm:cxn modelId="{E95D9B4F-1C40-4E89-9120-D283271FF8E6}" type="presParOf" srcId="{B0A76BA2-CA30-4AC7-96E4-BD473A31FAD8}" destId="{A4D87B8C-B9A8-4F59-A4C8-D492C711CB3F}" srcOrd="0" destOrd="0" presId="urn:microsoft.com/office/officeart/2005/8/layout/vList5"/>
    <dgm:cxn modelId="{F8E0F5B2-FB21-4731-8B02-C3C1C38414E4}" type="presParOf" srcId="{B0A76BA2-CA30-4AC7-96E4-BD473A31FAD8}" destId="{BFDE5AEB-A77E-4566-A756-99AB2D71239B}" srcOrd="1" destOrd="0" presId="urn:microsoft.com/office/officeart/2005/8/layout/vList5"/>
    <dgm:cxn modelId="{04D7552D-F7A7-410D-A5A7-0FCF360AA826}" type="presParOf" srcId="{010EA3BC-E5CC-4FA5-AED5-BC1B851A1F58}" destId="{B9CBEEB7-157B-43AE-8C72-735DDD939980}" srcOrd="3" destOrd="0" presId="urn:microsoft.com/office/officeart/2005/8/layout/vList5"/>
    <dgm:cxn modelId="{C04BC513-563C-499E-9DEB-4E1D689F662A}" type="presParOf" srcId="{010EA3BC-E5CC-4FA5-AED5-BC1B851A1F58}" destId="{833D47E7-6833-403F-9AA9-6DF445BF1B23}" srcOrd="4" destOrd="0" presId="urn:microsoft.com/office/officeart/2005/8/layout/vList5"/>
    <dgm:cxn modelId="{5C4AEA96-E1DC-477E-A9F3-AED32B7F0BA2}" type="presParOf" srcId="{833D47E7-6833-403F-9AA9-6DF445BF1B23}" destId="{9F98F1E3-B5BD-41EE-8E60-DF26C37B91FB}" srcOrd="0" destOrd="0" presId="urn:microsoft.com/office/officeart/2005/8/layout/vList5"/>
    <dgm:cxn modelId="{7E98ECE5-57BA-4B7A-B2FB-8B71E7189F48}" type="presParOf" srcId="{833D47E7-6833-403F-9AA9-6DF445BF1B23}" destId="{EA120F2D-8CAE-415C-8003-AEFC97E3D747}" srcOrd="1" destOrd="0" presId="urn:microsoft.com/office/officeart/2005/8/layout/vList5"/>
    <dgm:cxn modelId="{3AD70F2D-6047-4E40-B0EE-424FD6F9DE66}" type="presParOf" srcId="{010EA3BC-E5CC-4FA5-AED5-BC1B851A1F58}" destId="{E9D6A4F0-4301-43DC-A658-793BCBFE0CE7}" srcOrd="5" destOrd="0" presId="urn:microsoft.com/office/officeart/2005/8/layout/vList5"/>
    <dgm:cxn modelId="{D790D741-88A9-4C4A-B84A-1980196201C4}" type="presParOf" srcId="{010EA3BC-E5CC-4FA5-AED5-BC1B851A1F58}" destId="{F88ACEE1-C9D8-45C3-8007-B9DFC61D509B}" srcOrd="6" destOrd="0" presId="urn:microsoft.com/office/officeart/2005/8/layout/vList5"/>
    <dgm:cxn modelId="{80C322E1-974C-46AF-9E23-2683CD9C76F9}" type="presParOf" srcId="{F88ACEE1-C9D8-45C3-8007-B9DFC61D509B}" destId="{F6AC7857-2C64-4B0B-9349-499F095BED3A}" srcOrd="0" destOrd="0" presId="urn:microsoft.com/office/officeart/2005/8/layout/vList5"/>
    <dgm:cxn modelId="{BE688E97-9543-4344-8502-C7396CEAE286}" type="presParOf" srcId="{F88ACEE1-C9D8-45C3-8007-B9DFC61D509B}" destId="{5C9B6C64-A4C6-40BD-8B53-65DCF2E7B80B}" srcOrd="1" destOrd="0" presId="urn:microsoft.com/office/officeart/2005/8/layout/vList5"/>
    <dgm:cxn modelId="{05CBE956-A5A2-48C3-9C43-CFCDCFFF148E}" type="presParOf" srcId="{010EA3BC-E5CC-4FA5-AED5-BC1B851A1F58}" destId="{56D926AE-8ED2-4BA4-9D4C-CD2156F15EDA}" srcOrd="7" destOrd="0" presId="urn:microsoft.com/office/officeart/2005/8/layout/vList5"/>
    <dgm:cxn modelId="{9E57620C-5883-4EA0-9241-D0FA376FBEBC}" type="presParOf" srcId="{010EA3BC-E5CC-4FA5-AED5-BC1B851A1F58}" destId="{A8AE43E4-4D14-4B53-B787-E0DE44912D0B}" srcOrd="8" destOrd="0" presId="urn:microsoft.com/office/officeart/2005/8/layout/vList5"/>
    <dgm:cxn modelId="{5FACD184-CE3C-46E5-A922-2C39CDE0A984}" type="presParOf" srcId="{A8AE43E4-4D14-4B53-B787-E0DE44912D0B}" destId="{A422C570-0F55-4E4F-8862-98368C253AE7}" srcOrd="0" destOrd="0" presId="urn:microsoft.com/office/officeart/2005/8/layout/vList5"/>
    <dgm:cxn modelId="{0B78A4F5-7875-49F4-9C7A-7FDFAD614076}" type="presParOf" srcId="{A8AE43E4-4D14-4B53-B787-E0DE44912D0B}" destId="{6E5965EA-EE4A-4FEB-9261-F1E1FF973DB2}" srcOrd="1" destOrd="0" presId="urn:microsoft.com/office/officeart/2005/8/layout/vList5"/>
    <dgm:cxn modelId="{0AA27851-72ED-42FE-8DF3-AD58EE93861A}" type="presParOf" srcId="{010EA3BC-E5CC-4FA5-AED5-BC1B851A1F58}" destId="{8D1EFF86-B1AF-4B94-BEC7-07B440ECC041}" srcOrd="9" destOrd="0" presId="urn:microsoft.com/office/officeart/2005/8/layout/vList5"/>
    <dgm:cxn modelId="{3693961B-D01D-45B8-A4F2-9DF44DD8D56B}" type="presParOf" srcId="{010EA3BC-E5CC-4FA5-AED5-BC1B851A1F58}" destId="{E4B826A4-CCB5-4E55-8292-D17F46BFEA20}" srcOrd="10" destOrd="0" presId="urn:microsoft.com/office/officeart/2005/8/layout/vList5"/>
    <dgm:cxn modelId="{214648EE-1A24-4290-97FE-FFC2FACD5448}" type="presParOf" srcId="{E4B826A4-CCB5-4E55-8292-D17F46BFEA20}" destId="{C44E6A4E-E180-4D80-8DAD-7E9029AFA8A2}" srcOrd="0" destOrd="0" presId="urn:microsoft.com/office/officeart/2005/8/layout/vList5"/>
    <dgm:cxn modelId="{2070D27F-A5BF-4DD3-AEA7-C09175017E63}" type="presParOf" srcId="{E4B826A4-CCB5-4E55-8292-D17F46BFEA20}" destId="{09E92F1C-9224-4CC5-8843-C4DEB95DB3FB}"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3CE4B28-AF6D-4770-89CC-697048FDBDC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S"/>
        </a:p>
      </dgm:t>
    </dgm:pt>
    <dgm:pt modelId="{61C68F0F-83E2-4A24-9CE3-6097E912C566}">
      <dgm:prSet phldrT="[Texto]" custT="1"/>
      <dgm:spPr/>
      <dgm:t>
        <a:bodyPr/>
        <a:lstStyle/>
        <a:p>
          <a:r>
            <a:rPr lang="es-ES" sz="1800" b="1">
              <a:latin typeface="Calibri" panose="020F0502020204030204" pitchFamily="34" charset="0"/>
              <a:cs typeface="Calibri" panose="020F0502020204030204" pitchFamily="34" charset="0"/>
            </a:rPr>
            <a:t>PROCOLOMBIA </a:t>
          </a:r>
        </a:p>
      </dgm:t>
    </dgm:pt>
    <dgm:pt modelId="{0117D684-BC16-4E4F-B4E1-A39F788D494C}" type="parTrans" cxnId="{334638FF-E58E-4F93-A5D5-FBFE431FEF08}">
      <dgm:prSet/>
      <dgm:spPr/>
      <dgm:t>
        <a:bodyPr/>
        <a:lstStyle/>
        <a:p>
          <a:endParaRPr lang="es-ES" sz="2000">
            <a:latin typeface="Calibri" panose="020F0502020204030204" pitchFamily="34" charset="0"/>
            <a:cs typeface="Calibri" panose="020F0502020204030204" pitchFamily="34" charset="0"/>
          </a:endParaRPr>
        </a:p>
      </dgm:t>
    </dgm:pt>
    <dgm:pt modelId="{4C8020A6-B059-45F0-93CB-224AB142A9C1}" type="sibTrans" cxnId="{334638FF-E58E-4F93-A5D5-FBFE431FEF08}">
      <dgm:prSet/>
      <dgm:spPr/>
      <dgm:t>
        <a:bodyPr/>
        <a:lstStyle/>
        <a:p>
          <a:endParaRPr lang="es-ES" sz="2000">
            <a:latin typeface="Calibri" panose="020F0502020204030204" pitchFamily="34" charset="0"/>
            <a:cs typeface="Calibri" panose="020F0502020204030204" pitchFamily="34" charset="0"/>
          </a:endParaRPr>
        </a:p>
      </dgm:t>
    </dgm:pt>
    <dgm:pt modelId="{5B4821C5-C287-4BDA-932E-314036E13235}">
      <dgm:prSet phldrT="[Texto]" custT="1"/>
      <dgm:spPr/>
      <dgm:t>
        <a:bodyPr/>
        <a:lstStyle/>
        <a:p>
          <a:r>
            <a:rPr lang="es-ES" sz="1800" b="1">
              <a:latin typeface="Calibri" panose="020F0502020204030204" pitchFamily="34" charset="0"/>
              <a:cs typeface="Calibri" panose="020F0502020204030204" pitchFamily="34" charset="0"/>
            </a:rPr>
            <a:t>AGROSAVIA </a:t>
          </a:r>
        </a:p>
      </dgm:t>
    </dgm:pt>
    <dgm:pt modelId="{CACC02A3-04F8-4F08-A63A-815A17C462B6}" type="parTrans" cxnId="{07A3B520-7F5B-46CF-99A3-18F298407CB4}">
      <dgm:prSet/>
      <dgm:spPr/>
      <dgm:t>
        <a:bodyPr/>
        <a:lstStyle/>
        <a:p>
          <a:endParaRPr lang="es-ES" sz="2000">
            <a:latin typeface="Calibri" panose="020F0502020204030204" pitchFamily="34" charset="0"/>
            <a:cs typeface="Calibri" panose="020F0502020204030204" pitchFamily="34" charset="0"/>
          </a:endParaRPr>
        </a:p>
      </dgm:t>
    </dgm:pt>
    <dgm:pt modelId="{EF79BDC2-B8DA-4F01-95F0-BF8F6DAB66FF}" type="sibTrans" cxnId="{07A3B520-7F5B-46CF-99A3-18F298407CB4}">
      <dgm:prSet/>
      <dgm:spPr/>
      <dgm:t>
        <a:bodyPr/>
        <a:lstStyle/>
        <a:p>
          <a:endParaRPr lang="es-ES" sz="2000">
            <a:latin typeface="Calibri" panose="020F0502020204030204" pitchFamily="34" charset="0"/>
            <a:cs typeface="Calibri" panose="020F0502020204030204" pitchFamily="34" charset="0"/>
          </a:endParaRPr>
        </a:p>
      </dgm:t>
    </dgm:pt>
    <dgm:pt modelId="{3F3C4C98-78AD-4DF2-93FA-ADB5DA35C100}">
      <dgm:prSet phldrT="[Texto]" custT="1"/>
      <dgm:spPr/>
      <dgm:t>
        <a:bodyPr/>
        <a:lstStyle/>
        <a:p>
          <a:r>
            <a:rPr lang="es-ES" sz="1800" b="1">
              <a:latin typeface="Calibri" panose="020F0502020204030204" pitchFamily="34" charset="0"/>
              <a:cs typeface="Calibri" panose="020F0502020204030204" pitchFamily="34" charset="0"/>
            </a:rPr>
            <a:t>MINISTERIO DE AGRICULTURA Y DESARROLLO RURAL </a:t>
          </a:r>
        </a:p>
      </dgm:t>
    </dgm:pt>
    <dgm:pt modelId="{D741AFA1-7B54-414E-8C69-3B720128584C}" type="parTrans" cxnId="{9536F192-0E4A-4ADC-BA4A-901968139D47}">
      <dgm:prSet/>
      <dgm:spPr/>
      <dgm:t>
        <a:bodyPr/>
        <a:lstStyle/>
        <a:p>
          <a:endParaRPr lang="es-ES" sz="2000">
            <a:latin typeface="Calibri" panose="020F0502020204030204" pitchFamily="34" charset="0"/>
            <a:cs typeface="Calibri" panose="020F0502020204030204" pitchFamily="34" charset="0"/>
          </a:endParaRPr>
        </a:p>
      </dgm:t>
    </dgm:pt>
    <dgm:pt modelId="{C7FA336A-DAF1-4CEC-A9E4-63A8E288F6E1}" type="sibTrans" cxnId="{9536F192-0E4A-4ADC-BA4A-901968139D47}">
      <dgm:prSet/>
      <dgm:spPr/>
      <dgm:t>
        <a:bodyPr/>
        <a:lstStyle/>
        <a:p>
          <a:endParaRPr lang="es-ES" sz="2000">
            <a:latin typeface="Calibri" panose="020F0502020204030204" pitchFamily="34" charset="0"/>
            <a:cs typeface="Calibri" panose="020F0502020204030204" pitchFamily="34" charset="0"/>
          </a:endParaRPr>
        </a:p>
      </dgm:t>
    </dgm:pt>
    <dgm:pt modelId="{1C97B99C-D194-4630-84FA-26D0BCF54BBA}">
      <dgm:prSet phldrT="[Texto]" custT="1"/>
      <dgm:spPr/>
      <dgm:t>
        <a:bodyPr/>
        <a:lstStyle/>
        <a:p>
          <a:r>
            <a:rPr lang="es-ES" sz="1800" b="1">
              <a:latin typeface="Calibri" panose="020F0502020204030204" pitchFamily="34" charset="0"/>
              <a:cs typeface="Calibri" panose="020F0502020204030204" pitchFamily="34" charset="0"/>
            </a:rPr>
            <a:t>CORPORACIÓN COLOMBIA INTERNACINAL  - CCI</a:t>
          </a:r>
        </a:p>
      </dgm:t>
    </dgm:pt>
    <dgm:pt modelId="{461675C7-6A49-471B-A14D-593394EA32FD}" type="parTrans" cxnId="{1BD17BE2-0AEC-48C3-853F-E1D551CA3CB3}">
      <dgm:prSet/>
      <dgm:spPr/>
      <dgm:t>
        <a:bodyPr/>
        <a:lstStyle/>
        <a:p>
          <a:endParaRPr lang="es-ES" sz="2000">
            <a:latin typeface="Calibri" panose="020F0502020204030204" pitchFamily="34" charset="0"/>
            <a:cs typeface="Calibri" panose="020F0502020204030204" pitchFamily="34" charset="0"/>
          </a:endParaRPr>
        </a:p>
      </dgm:t>
    </dgm:pt>
    <dgm:pt modelId="{AC43ADF7-46B7-492A-A0AD-AB8A68DD6CF4}" type="sibTrans" cxnId="{1BD17BE2-0AEC-48C3-853F-E1D551CA3CB3}">
      <dgm:prSet/>
      <dgm:spPr/>
      <dgm:t>
        <a:bodyPr/>
        <a:lstStyle/>
        <a:p>
          <a:endParaRPr lang="es-ES" sz="2000">
            <a:latin typeface="Calibri" panose="020F0502020204030204" pitchFamily="34" charset="0"/>
            <a:cs typeface="Calibri" panose="020F0502020204030204" pitchFamily="34" charset="0"/>
          </a:endParaRPr>
        </a:p>
      </dgm:t>
    </dgm:pt>
    <dgm:pt modelId="{90D94987-A48F-426B-9096-69DF5FEAC7D8}">
      <dgm:prSet phldrT="[Texto]" custT="1"/>
      <dgm:spPr/>
      <dgm:t>
        <a:bodyPr/>
        <a:lstStyle/>
        <a:p>
          <a:r>
            <a:rPr lang="es-ES" sz="1800" b="1">
              <a:latin typeface="Calibri" panose="020F0502020204030204" pitchFamily="34" charset="0"/>
              <a:cs typeface="Calibri" panose="020F0502020204030204" pitchFamily="34" charset="0"/>
            </a:rPr>
            <a:t>ALMIDONES DEL SUCRE</a:t>
          </a:r>
        </a:p>
      </dgm:t>
    </dgm:pt>
    <dgm:pt modelId="{783E9248-17A3-4130-BD6F-2BAEC75753D7}" type="parTrans" cxnId="{13FA311E-4D5F-4B1B-B10B-1A7D552581BD}">
      <dgm:prSet/>
      <dgm:spPr/>
      <dgm:t>
        <a:bodyPr/>
        <a:lstStyle/>
        <a:p>
          <a:endParaRPr lang="es-ES" sz="2000">
            <a:latin typeface="Calibri" panose="020F0502020204030204" pitchFamily="34" charset="0"/>
            <a:cs typeface="Calibri" panose="020F0502020204030204" pitchFamily="34" charset="0"/>
          </a:endParaRPr>
        </a:p>
      </dgm:t>
    </dgm:pt>
    <dgm:pt modelId="{EE68B3EE-6481-47FE-BB7A-1A3AABF572A1}" type="sibTrans" cxnId="{13FA311E-4D5F-4B1B-B10B-1A7D552581BD}">
      <dgm:prSet/>
      <dgm:spPr/>
      <dgm:t>
        <a:bodyPr/>
        <a:lstStyle/>
        <a:p>
          <a:endParaRPr lang="es-ES" sz="2000">
            <a:latin typeface="Calibri" panose="020F0502020204030204" pitchFamily="34" charset="0"/>
            <a:cs typeface="Calibri" panose="020F0502020204030204" pitchFamily="34" charset="0"/>
          </a:endParaRPr>
        </a:p>
      </dgm:t>
    </dgm:pt>
    <dgm:pt modelId="{F4170E94-56D8-4969-98D8-C21371BC0E7F}">
      <dgm:prSet phldrT="[Texto]" custT="1"/>
      <dgm:spPr/>
      <dgm:t>
        <a:bodyPr/>
        <a:lstStyle/>
        <a:p>
          <a:r>
            <a:rPr lang="es-ES" sz="1800" b="1">
              <a:latin typeface="Calibri" panose="020F0502020204030204" pitchFamily="34" charset="0"/>
              <a:cs typeface="Calibri" panose="020F0502020204030204" pitchFamily="34" charset="0"/>
            </a:rPr>
            <a:t>UNIVERSIDADES </a:t>
          </a:r>
        </a:p>
      </dgm:t>
    </dgm:pt>
    <dgm:pt modelId="{867F1C73-BDCB-4A4A-8A6A-8F559634218D}" type="parTrans" cxnId="{29C6FE67-B68B-49DB-9FC5-D0D48DD8E93F}">
      <dgm:prSet/>
      <dgm:spPr/>
      <dgm:t>
        <a:bodyPr/>
        <a:lstStyle/>
        <a:p>
          <a:endParaRPr lang="es-ES" sz="2000">
            <a:latin typeface="Calibri" panose="020F0502020204030204" pitchFamily="34" charset="0"/>
            <a:cs typeface="Calibri" panose="020F0502020204030204" pitchFamily="34" charset="0"/>
          </a:endParaRPr>
        </a:p>
      </dgm:t>
    </dgm:pt>
    <dgm:pt modelId="{3B160DE8-9F31-4B33-812C-4D745D4E5F3D}" type="sibTrans" cxnId="{29C6FE67-B68B-49DB-9FC5-D0D48DD8E93F}">
      <dgm:prSet/>
      <dgm:spPr/>
      <dgm:t>
        <a:bodyPr/>
        <a:lstStyle/>
        <a:p>
          <a:endParaRPr lang="es-ES" sz="2000">
            <a:latin typeface="Calibri" panose="020F0502020204030204" pitchFamily="34" charset="0"/>
            <a:cs typeface="Calibri" panose="020F0502020204030204" pitchFamily="34" charset="0"/>
          </a:endParaRPr>
        </a:p>
      </dgm:t>
    </dgm:pt>
    <dgm:pt modelId="{CCA3A5A6-5297-4966-9991-D864182B510A}">
      <dgm:prSet phldrT="[Texto]" custT="1"/>
      <dgm:spPr/>
      <dgm:t>
        <a:bodyPr/>
        <a:lstStyle/>
        <a:p>
          <a:r>
            <a:rPr lang="es-ES" sz="900">
              <a:latin typeface="Calibri" panose="020F0502020204030204" pitchFamily="34" charset="0"/>
              <a:cs typeface="Calibri" panose="020F0502020204030204" pitchFamily="34" charset="0"/>
            </a:rPr>
            <a:t>Como entidad encargada de promover las exportaciones no minero energéticas, mediante acompañamiento de este se buscará la identificación de oportunidades de mercado, la penetración de mercados, la internalización y servicios especializados. </a:t>
          </a:r>
        </a:p>
      </dgm:t>
    </dgm:pt>
    <dgm:pt modelId="{04F7B1B6-6D42-453C-8F9A-31BDDAC0AE5B}" type="parTrans" cxnId="{BB3FE945-78EF-4BDA-991E-746430ACAED8}">
      <dgm:prSet/>
      <dgm:spPr/>
      <dgm:t>
        <a:bodyPr/>
        <a:lstStyle/>
        <a:p>
          <a:endParaRPr lang="es-ES" sz="2000">
            <a:latin typeface="Calibri" panose="020F0502020204030204" pitchFamily="34" charset="0"/>
            <a:cs typeface="Calibri" panose="020F0502020204030204" pitchFamily="34" charset="0"/>
          </a:endParaRPr>
        </a:p>
      </dgm:t>
    </dgm:pt>
    <dgm:pt modelId="{61DD792C-A803-4E2B-AF75-4B67BD0668FE}" type="sibTrans" cxnId="{BB3FE945-78EF-4BDA-991E-746430ACAED8}">
      <dgm:prSet/>
      <dgm:spPr/>
      <dgm:t>
        <a:bodyPr/>
        <a:lstStyle/>
        <a:p>
          <a:endParaRPr lang="es-ES" sz="2000">
            <a:latin typeface="Calibri" panose="020F0502020204030204" pitchFamily="34" charset="0"/>
            <a:cs typeface="Calibri" panose="020F0502020204030204" pitchFamily="34" charset="0"/>
          </a:endParaRPr>
        </a:p>
      </dgm:t>
    </dgm:pt>
    <dgm:pt modelId="{010806AE-89AE-40A2-9F95-003280DEBBD5}">
      <dgm:prSet phldrT="[Texto]" custT="1"/>
      <dgm:spPr/>
      <dgm:t>
        <a:bodyPr/>
        <a:lstStyle/>
        <a:p>
          <a:r>
            <a:rPr lang="es-ES" sz="900">
              <a:latin typeface="Calibri" panose="020F0502020204030204" pitchFamily="34" charset="0"/>
              <a:cs typeface="Calibri" panose="020F0502020204030204" pitchFamily="34" charset="0"/>
            </a:rPr>
            <a:t>Como entidad de caracter científico técnico, y cuyo propósito es trbaajar en la generación de conocimiento científico y el desarrollo tecnológico agropecuario a traves de la investigación científica, la adaptación de tecnologías y la transferencia y asesoría con el fin de mejorar la productividad y competitividad, para efectos del presente plan de negocio se considera como un extrensionista y proveedor de servicios especializados. </a:t>
          </a:r>
        </a:p>
      </dgm:t>
    </dgm:pt>
    <dgm:pt modelId="{07452DA5-4263-4A4F-9AB3-F4CE502734CD}" type="parTrans" cxnId="{60245F15-73B9-4CFE-918A-FC77825368B3}">
      <dgm:prSet/>
      <dgm:spPr/>
      <dgm:t>
        <a:bodyPr/>
        <a:lstStyle/>
        <a:p>
          <a:endParaRPr lang="es-ES" sz="2000">
            <a:latin typeface="Calibri" panose="020F0502020204030204" pitchFamily="34" charset="0"/>
            <a:cs typeface="Calibri" panose="020F0502020204030204" pitchFamily="34" charset="0"/>
          </a:endParaRPr>
        </a:p>
      </dgm:t>
    </dgm:pt>
    <dgm:pt modelId="{9D0741E6-71DA-4AB9-90FB-FB2229101F29}" type="sibTrans" cxnId="{60245F15-73B9-4CFE-918A-FC77825368B3}">
      <dgm:prSet/>
      <dgm:spPr/>
      <dgm:t>
        <a:bodyPr/>
        <a:lstStyle/>
        <a:p>
          <a:endParaRPr lang="es-ES" sz="2000">
            <a:latin typeface="Calibri" panose="020F0502020204030204" pitchFamily="34" charset="0"/>
            <a:cs typeface="Calibri" panose="020F0502020204030204" pitchFamily="34" charset="0"/>
          </a:endParaRPr>
        </a:p>
      </dgm:t>
    </dgm:pt>
    <dgm:pt modelId="{49C49D47-161A-41B4-B334-F595C91B2DF1}">
      <dgm:prSet phldrT="[Texto]" custT="1"/>
      <dgm:spPr/>
      <dgm:t>
        <a:bodyPr/>
        <a:lstStyle/>
        <a:p>
          <a:r>
            <a:rPr lang="es-ES" sz="900">
              <a:latin typeface="Calibri" panose="020F0502020204030204" pitchFamily="34" charset="0"/>
              <a:cs typeface="Calibri" panose="020F0502020204030204" pitchFamily="34" charset="0"/>
            </a:rPr>
            <a:t>Ademas de ser el ente rector en materia agropecuaria en Colombia, para efectos del presente documento es un referente  para la cofinanciación de iniciativas de mejoramiento productivo y planes de negocio agropecuarios mediante convocatorias abirtas. </a:t>
          </a:r>
        </a:p>
      </dgm:t>
    </dgm:pt>
    <dgm:pt modelId="{22833B02-D5EF-4FFD-8087-F2F8FAA14FA0}" type="parTrans" cxnId="{885770C3-EA64-4D4B-9A3B-D237F838823C}">
      <dgm:prSet/>
      <dgm:spPr/>
      <dgm:t>
        <a:bodyPr/>
        <a:lstStyle/>
        <a:p>
          <a:endParaRPr lang="es-ES" sz="2000">
            <a:latin typeface="Calibri" panose="020F0502020204030204" pitchFamily="34" charset="0"/>
            <a:cs typeface="Calibri" panose="020F0502020204030204" pitchFamily="34" charset="0"/>
          </a:endParaRPr>
        </a:p>
      </dgm:t>
    </dgm:pt>
    <dgm:pt modelId="{1E553A7B-A3EB-47AA-93C5-AC0F209757E5}" type="sibTrans" cxnId="{885770C3-EA64-4D4B-9A3B-D237F838823C}">
      <dgm:prSet/>
      <dgm:spPr/>
      <dgm:t>
        <a:bodyPr/>
        <a:lstStyle/>
        <a:p>
          <a:endParaRPr lang="es-ES" sz="2000">
            <a:latin typeface="Calibri" panose="020F0502020204030204" pitchFamily="34" charset="0"/>
            <a:cs typeface="Calibri" panose="020F0502020204030204" pitchFamily="34" charset="0"/>
          </a:endParaRPr>
        </a:p>
      </dgm:t>
    </dgm:pt>
    <dgm:pt modelId="{F170AD71-A628-48CB-81C0-100D15984E28}">
      <dgm:prSet phldrT="[Texto]" custT="1"/>
      <dgm:spPr/>
      <dgm:t>
        <a:bodyPr/>
        <a:lstStyle/>
        <a:p>
          <a:r>
            <a:rPr lang="es-ES" sz="900">
              <a:latin typeface="Calibri" panose="020F0502020204030204" pitchFamily="34" charset="0"/>
              <a:cs typeface="Calibri" panose="020F0502020204030204" pitchFamily="34" charset="0"/>
            </a:rPr>
            <a:t>Actor público privado enfocada en el desarrollo agropecuario e industrial del país mediante la prestación de servicios de estructuración y desarrollo de proveeduría integral, a través de la implementación de modelos Agroempresariales Competitivos, Sostenibles (MACS), que para fectos de las actividades planteadas en el presente documento, será un proveedor de servicios especializados y extensionista rural. </a:t>
          </a:r>
        </a:p>
      </dgm:t>
    </dgm:pt>
    <dgm:pt modelId="{E5C44F7E-34BA-49B9-897C-E2FD3C530ADB}" type="parTrans" cxnId="{4410F000-912F-4050-86D5-A0B5A9176027}">
      <dgm:prSet/>
      <dgm:spPr/>
      <dgm:t>
        <a:bodyPr/>
        <a:lstStyle/>
        <a:p>
          <a:endParaRPr lang="es-ES" sz="2000">
            <a:latin typeface="Calibri" panose="020F0502020204030204" pitchFamily="34" charset="0"/>
            <a:cs typeface="Calibri" panose="020F0502020204030204" pitchFamily="34" charset="0"/>
          </a:endParaRPr>
        </a:p>
      </dgm:t>
    </dgm:pt>
    <dgm:pt modelId="{7C4B9CE4-6EF7-4AFB-8DB5-97CEA5EB0B8B}" type="sibTrans" cxnId="{4410F000-912F-4050-86D5-A0B5A9176027}">
      <dgm:prSet/>
      <dgm:spPr/>
      <dgm:t>
        <a:bodyPr/>
        <a:lstStyle/>
        <a:p>
          <a:endParaRPr lang="es-ES" sz="2000">
            <a:latin typeface="Calibri" panose="020F0502020204030204" pitchFamily="34" charset="0"/>
            <a:cs typeface="Calibri" panose="020F0502020204030204" pitchFamily="34" charset="0"/>
          </a:endParaRPr>
        </a:p>
      </dgm:t>
    </dgm:pt>
    <dgm:pt modelId="{1B3C9978-DD43-45A0-A290-7D0323E8D2EB}">
      <dgm:prSet phldrT="[Texto]" custT="1"/>
      <dgm:spPr/>
      <dgm:t>
        <a:bodyPr/>
        <a:lstStyle/>
        <a:p>
          <a:r>
            <a:rPr lang="es-ES" sz="900">
              <a:latin typeface="Calibri" panose="020F0502020204030204" pitchFamily="34" charset="0"/>
              <a:cs typeface="Calibri" panose="020F0502020204030204" pitchFamily="34" charset="0"/>
            </a:rPr>
            <a:t>Es el mayor comprador de NEVAGRO SAS,  por lo cual se adoptará los estandares prácticas y lineamientos determinados en el marco de su cadena productiva. </a:t>
          </a:r>
        </a:p>
      </dgm:t>
    </dgm:pt>
    <dgm:pt modelId="{13631359-1F22-4CC7-BB05-84391E329C5D}" type="parTrans" cxnId="{81A75A62-93E0-4336-A787-FC29468C55F3}">
      <dgm:prSet/>
      <dgm:spPr/>
      <dgm:t>
        <a:bodyPr/>
        <a:lstStyle/>
        <a:p>
          <a:endParaRPr lang="es-ES" sz="2000">
            <a:latin typeface="Calibri" panose="020F0502020204030204" pitchFamily="34" charset="0"/>
            <a:cs typeface="Calibri" panose="020F0502020204030204" pitchFamily="34" charset="0"/>
          </a:endParaRPr>
        </a:p>
      </dgm:t>
    </dgm:pt>
    <dgm:pt modelId="{4F043ED9-28F1-4A56-A6E7-336205C8107B}" type="sibTrans" cxnId="{81A75A62-93E0-4336-A787-FC29468C55F3}">
      <dgm:prSet/>
      <dgm:spPr/>
      <dgm:t>
        <a:bodyPr/>
        <a:lstStyle/>
        <a:p>
          <a:endParaRPr lang="es-ES" sz="2000">
            <a:latin typeface="Calibri" panose="020F0502020204030204" pitchFamily="34" charset="0"/>
            <a:cs typeface="Calibri" panose="020F0502020204030204" pitchFamily="34" charset="0"/>
          </a:endParaRPr>
        </a:p>
      </dgm:t>
    </dgm:pt>
    <dgm:pt modelId="{B2D329CF-061D-428C-821C-14E2970D0BED}">
      <dgm:prSet phldrT="[Texto]" custT="1"/>
      <dgm:spPr/>
      <dgm:t>
        <a:bodyPr/>
        <a:lstStyle/>
        <a:p>
          <a:r>
            <a:rPr lang="es-ES" sz="1800" b="1">
              <a:latin typeface="Calibri" panose="020F0502020204030204" pitchFamily="34" charset="0"/>
              <a:cs typeface="Calibri" panose="020F0502020204030204" pitchFamily="34" charset="0"/>
            </a:rPr>
            <a:t>FONTAGRO </a:t>
          </a:r>
        </a:p>
      </dgm:t>
    </dgm:pt>
    <dgm:pt modelId="{A2F7C058-41C0-4912-8E1E-77CF9F654F28}" type="parTrans" cxnId="{30451D06-1464-4DDB-8CC8-CE7A8AF7E90C}">
      <dgm:prSet/>
      <dgm:spPr/>
      <dgm:t>
        <a:bodyPr/>
        <a:lstStyle/>
        <a:p>
          <a:endParaRPr lang="es-ES" sz="2000">
            <a:latin typeface="Calibri" panose="020F0502020204030204" pitchFamily="34" charset="0"/>
            <a:cs typeface="Calibri" panose="020F0502020204030204" pitchFamily="34" charset="0"/>
          </a:endParaRPr>
        </a:p>
      </dgm:t>
    </dgm:pt>
    <dgm:pt modelId="{68913944-FAA5-4244-8CEC-CC5B5B1FBAE5}" type="sibTrans" cxnId="{30451D06-1464-4DDB-8CC8-CE7A8AF7E90C}">
      <dgm:prSet/>
      <dgm:spPr/>
      <dgm:t>
        <a:bodyPr/>
        <a:lstStyle/>
        <a:p>
          <a:endParaRPr lang="es-ES" sz="2000">
            <a:latin typeface="Calibri" panose="020F0502020204030204" pitchFamily="34" charset="0"/>
            <a:cs typeface="Calibri" panose="020F0502020204030204" pitchFamily="34" charset="0"/>
          </a:endParaRPr>
        </a:p>
      </dgm:t>
    </dgm:pt>
    <dgm:pt modelId="{A1AF7C32-60EF-4314-BACA-CA88008E4004}">
      <dgm:prSet phldrT="[Texto]" custT="1"/>
      <dgm:spPr/>
      <dgm:t>
        <a:bodyPr/>
        <a:lstStyle/>
        <a:p>
          <a:r>
            <a:rPr lang="es-ES" sz="900">
              <a:latin typeface="Calibri" panose="020F0502020204030204" pitchFamily="34" charset="0"/>
              <a:cs typeface="Calibri" panose="020F0502020204030204" pitchFamily="34" charset="0"/>
            </a:rPr>
            <a:t>Las universidades locales y nacionales se considerán en el presente plan de negocio como facilitadores técnicos y científicos, con los cuales se realizarán actividades de prototipado, validación y escalamiento de tecnologías agropecuarias de forma conjunta, soportada en los recursos de Ciencia Tecnología e Innovación de Colciencias o el Mnisterio de Ciencia y Tecnología. </a:t>
          </a:r>
        </a:p>
      </dgm:t>
    </dgm:pt>
    <dgm:pt modelId="{D4329A64-71AB-4196-96E6-F3A1C558FE27}" type="parTrans" cxnId="{D2F92F9A-8A53-4D2B-A8C4-AA7C464ECE0D}">
      <dgm:prSet/>
      <dgm:spPr/>
      <dgm:t>
        <a:bodyPr/>
        <a:lstStyle/>
        <a:p>
          <a:endParaRPr lang="es-ES" sz="2000">
            <a:latin typeface="Calibri" panose="020F0502020204030204" pitchFamily="34" charset="0"/>
            <a:cs typeface="Calibri" panose="020F0502020204030204" pitchFamily="34" charset="0"/>
          </a:endParaRPr>
        </a:p>
      </dgm:t>
    </dgm:pt>
    <dgm:pt modelId="{14944377-C06B-4E8B-A968-DB99653A65D0}" type="sibTrans" cxnId="{D2F92F9A-8A53-4D2B-A8C4-AA7C464ECE0D}">
      <dgm:prSet/>
      <dgm:spPr/>
      <dgm:t>
        <a:bodyPr/>
        <a:lstStyle/>
        <a:p>
          <a:endParaRPr lang="es-ES" sz="2000">
            <a:latin typeface="Calibri" panose="020F0502020204030204" pitchFamily="34" charset="0"/>
            <a:cs typeface="Calibri" panose="020F0502020204030204" pitchFamily="34" charset="0"/>
          </a:endParaRPr>
        </a:p>
      </dgm:t>
    </dgm:pt>
    <dgm:pt modelId="{163A52BA-D9EA-49C0-A92E-5072D2F40D75}">
      <dgm:prSet phldrT="[Texto]" custT="1"/>
      <dgm:spPr/>
      <dgm:t>
        <a:bodyPr/>
        <a:lstStyle/>
        <a:p>
          <a:r>
            <a:rPr lang="es-ES" sz="900" b="0">
              <a:latin typeface="Calibri" panose="020F0502020204030204" pitchFamily="34" charset="0"/>
              <a:cs typeface="Calibri" panose="020F0502020204030204" pitchFamily="34" charset="0"/>
            </a:rPr>
            <a:t>El fondo de Tecnologías Agropecuarias del Banco Interamericano de Desarrollo, es un mecanismo de cooperación técnica entre paises de América Latina, el Caribe y España, que promueve la competitividad y la seguridad alimentaria madiante la cofinanciación de iniciativas y proyectos agropecuarios en el marco de la Agricultura Climáticamente inteligente, la biotecnología e infotecnología, y el mejoramiento de la agricultura campesina</a:t>
          </a:r>
          <a:r>
            <a:rPr lang="es-ES" sz="900" b="1">
              <a:latin typeface="Calibri" panose="020F0502020204030204" pitchFamily="34" charset="0"/>
              <a:cs typeface="Calibri" panose="020F0502020204030204" pitchFamily="34" charset="0"/>
            </a:rPr>
            <a:t>. </a:t>
          </a:r>
        </a:p>
      </dgm:t>
    </dgm:pt>
    <dgm:pt modelId="{5EE3C006-3A58-4452-BA24-D83704AD1676}" type="parTrans" cxnId="{146ECFBF-3105-46A4-AD9F-15B60CC2D662}">
      <dgm:prSet/>
      <dgm:spPr/>
      <dgm:t>
        <a:bodyPr/>
        <a:lstStyle/>
        <a:p>
          <a:endParaRPr lang="es-ES" sz="2000">
            <a:latin typeface="Calibri" panose="020F0502020204030204" pitchFamily="34" charset="0"/>
            <a:cs typeface="Calibri" panose="020F0502020204030204" pitchFamily="34" charset="0"/>
          </a:endParaRPr>
        </a:p>
      </dgm:t>
    </dgm:pt>
    <dgm:pt modelId="{360A7F4E-AE25-4993-A1EF-B0319551EFDB}" type="sibTrans" cxnId="{146ECFBF-3105-46A4-AD9F-15B60CC2D662}">
      <dgm:prSet/>
      <dgm:spPr/>
      <dgm:t>
        <a:bodyPr/>
        <a:lstStyle/>
        <a:p>
          <a:endParaRPr lang="es-ES" sz="2000">
            <a:latin typeface="Calibri" panose="020F0502020204030204" pitchFamily="34" charset="0"/>
            <a:cs typeface="Calibri" panose="020F0502020204030204" pitchFamily="34" charset="0"/>
          </a:endParaRPr>
        </a:p>
      </dgm:t>
    </dgm:pt>
    <dgm:pt modelId="{010EA3BC-E5CC-4FA5-AED5-BC1B851A1F58}" type="pres">
      <dgm:prSet presAssocID="{33CE4B28-AF6D-4770-89CC-697048FDBDCD}" presName="Name0" presStyleCnt="0">
        <dgm:presLayoutVars>
          <dgm:dir/>
          <dgm:animLvl val="lvl"/>
          <dgm:resizeHandles val="exact"/>
        </dgm:presLayoutVars>
      </dgm:prSet>
      <dgm:spPr/>
    </dgm:pt>
    <dgm:pt modelId="{11C38895-4FF1-46BE-A949-9039B15E7DA1}" type="pres">
      <dgm:prSet presAssocID="{61C68F0F-83E2-4A24-9CE3-6097E912C566}" presName="linNode" presStyleCnt="0"/>
      <dgm:spPr/>
    </dgm:pt>
    <dgm:pt modelId="{6A337C6F-5750-443D-BE9B-43480194837A}" type="pres">
      <dgm:prSet presAssocID="{61C68F0F-83E2-4A24-9CE3-6097E912C566}" presName="parentText" presStyleLbl="node1" presStyleIdx="0" presStyleCnt="7">
        <dgm:presLayoutVars>
          <dgm:chMax val="1"/>
          <dgm:bulletEnabled val="1"/>
        </dgm:presLayoutVars>
      </dgm:prSet>
      <dgm:spPr/>
    </dgm:pt>
    <dgm:pt modelId="{FAE8E77C-85F9-450A-B733-B14D4C701615}" type="pres">
      <dgm:prSet presAssocID="{61C68F0F-83E2-4A24-9CE3-6097E912C566}" presName="descendantText" presStyleLbl="alignAccFollowNode1" presStyleIdx="0" presStyleCnt="7">
        <dgm:presLayoutVars>
          <dgm:bulletEnabled val="1"/>
        </dgm:presLayoutVars>
      </dgm:prSet>
      <dgm:spPr/>
    </dgm:pt>
    <dgm:pt modelId="{068BBE44-0023-4A83-9203-6E1FE90A1693}" type="pres">
      <dgm:prSet presAssocID="{4C8020A6-B059-45F0-93CB-224AB142A9C1}" presName="sp" presStyleCnt="0"/>
      <dgm:spPr/>
    </dgm:pt>
    <dgm:pt modelId="{0550BFFF-D713-422E-8C30-D56602A04CAE}" type="pres">
      <dgm:prSet presAssocID="{5B4821C5-C287-4BDA-932E-314036E13235}" presName="linNode" presStyleCnt="0"/>
      <dgm:spPr/>
    </dgm:pt>
    <dgm:pt modelId="{27EC685B-2406-47CB-888E-FDFEE9AF2386}" type="pres">
      <dgm:prSet presAssocID="{5B4821C5-C287-4BDA-932E-314036E13235}" presName="parentText" presStyleLbl="node1" presStyleIdx="1" presStyleCnt="7">
        <dgm:presLayoutVars>
          <dgm:chMax val="1"/>
          <dgm:bulletEnabled val="1"/>
        </dgm:presLayoutVars>
      </dgm:prSet>
      <dgm:spPr/>
    </dgm:pt>
    <dgm:pt modelId="{7FA22FF9-A5F7-45E4-8E43-073CA0978730}" type="pres">
      <dgm:prSet presAssocID="{5B4821C5-C287-4BDA-932E-314036E13235}" presName="descendantText" presStyleLbl="alignAccFollowNode1" presStyleIdx="1" presStyleCnt="7">
        <dgm:presLayoutVars>
          <dgm:bulletEnabled val="1"/>
        </dgm:presLayoutVars>
      </dgm:prSet>
      <dgm:spPr/>
    </dgm:pt>
    <dgm:pt modelId="{906A3B6A-5494-4656-B7C9-76D4A850C3D2}" type="pres">
      <dgm:prSet presAssocID="{EF79BDC2-B8DA-4F01-95F0-BF8F6DAB66FF}" presName="sp" presStyleCnt="0"/>
      <dgm:spPr/>
    </dgm:pt>
    <dgm:pt modelId="{F61642D1-7413-4AC8-90A0-292678355421}" type="pres">
      <dgm:prSet presAssocID="{3F3C4C98-78AD-4DF2-93FA-ADB5DA35C100}" presName="linNode" presStyleCnt="0"/>
      <dgm:spPr/>
    </dgm:pt>
    <dgm:pt modelId="{D9F5FCFC-9A0F-483B-B95A-26281069E251}" type="pres">
      <dgm:prSet presAssocID="{3F3C4C98-78AD-4DF2-93FA-ADB5DA35C100}" presName="parentText" presStyleLbl="node1" presStyleIdx="2" presStyleCnt="7">
        <dgm:presLayoutVars>
          <dgm:chMax val="1"/>
          <dgm:bulletEnabled val="1"/>
        </dgm:presLayoutVars>
      </dgm:prSet>
      <dgm:spPr/>
    </dgm:pt>
    <dgm:pt modelId="{5BF3C801-1232-4BEA-9880-78C3ED5CF329}" type="pres">
      <dgm:prSet presAssocID="{3F3C4C98-78AD-4DF2-93FA-ADB5DA35C100}" presName="descendantText" presStyleLbl="alignAccFollowNode1" presStyleIdx="2" presStyleCnt="7">
        <dgm:presLayoutVars>
          <dgm:bulletEnabled val="1"/>
        </dgm:presLayoutVars>
      </dgm:prSet>
      <dgm:spPr/>
    </dgm:pt>
    <dgm:pt modelId="{AEF4C8EC-F72F-4E74-BA5E-A7F39EC571FB}" type="pres">
      <dgm:prSet presAssocID="{C7FA336A-DAF1-4CEC-A9E4-63A8E288F6E1}" presName="sp" presStyleCnt="0"/>
      <dgm:spPr/>
    </dgm:pt>
    <dgm:pt modelId="{3993776D-5EB5-4D52-94FD-4B25455A613E}" type="pres">
      <dgm:prSet presAssocID="{1C97B99C-D194-4630-84FA-26D0BCF54BBA}" presName="linNode" presStyleCnt="0"/>
      <dgm:spPr/>
    </dgm:pt>
    <dgm:pt modelId="{BBEA7320-84CD-4670-AC98-29A4E6D9E7AF}" type="pres">
      <dgm:prSet presAssocID="{1C97B99C-D194-4630-84FA-26D0BCF54BBA}" presName="parentText" presStyleLbl="node1" presStyleIdx="3" presStyleCnt="7">
        <dgm:presLayoutVars>
          <dgm:chMax val="1"/>
          <dgm:bulletEnabled val="1"/>
        </dgm:presLayoutVars>
      </dgm:prSet>
      <dgm:spPr/>
    </dgm:pt>
    <dgm:pt modelId="{14423334-BC54-4594-9177-E3BA5FC0E0D9}" type="pres">
      <dgm:prSet presAssocID="{1C97B99C-D194-4630-84FA-26D0BCF54BBA}" presName="descendantText" presStyleLbl="alignAccFollowNode1" presStyleIdx="3" presStyleCnt="7">
        <dgm:presLayoutVars>
          <dgm:bulletEnabled val="1"/>
        </dgm:presLayoutVars>
      </dgm:prSet>
      <dgm:spPr/>
    </dgm:pt>
    <dgm:pt modelId="{19D589CF-28D8-470B-834D-860EFC5E82C9}" type="pres">
      <dgm:prSet presAssocID="{AC43ADF7-46B7-492A-A0AD-AB8A68DD6CF4}" presName="sp" presStyleCnt="0"/>
      <dgm:spPr/>
    </dgm:pt>
    <dgm:pt modelId="{F0E3FA7B-EBEF-406C-8F45-7B062A5ADDC2}" type="pres">
      <dgm:prSet presAssocID="{90D94987-A48F-426B-9096-69DF5FEAC7D8}" presName="linNode" presStyleCnt="0"/>
      <dgm:spPr/>
    </dgm:pt>
    <dgm:pt modelId="{F46A7891-1327-444A-BF9C-B592D139F352}" type="pres">
      <dgm:prSet presAssocID="{90D94987-A48F-426B-9096-69DF5FEAC7D8}" presName="parentText" presStyleLbl="node1" presStyleIdx="4" presStyleCnt="7">
        <dgm:presLayoutVars>
          <dgm:chMax val="1"/>
          <dgm:bulletEnabled val="1"/>
        </dgm:presLayoutVars>
      </dgm:prSet>
      <dgm:spPr/>
    </dgm:pt>
    <dgm:pt modelId="{850B245F-C77E-41C5-80F1-AEE81C79DA18}" type="pres">
      <dgm:prSet presAssocID="{90D94987-A48F-426B-9096-69DF5FEAC7D8}" presName="descendantText" presStyleLbl="alignAccFollowNode1" presStyleIdx="4" presStyleCnt="7">
        <dgm:presLayoutVars>
          <dgm:bulletEnabled val="1"/>
        </dgm:presLayoutVars>
      </dgm:prSet>
      <dgm:spPr/>
    </dgm:pt>
    <dgm:pt modelId="{1120D827-559D-406F-A972-CBFA952DF153}" type="pres">
      <dgm:prSet presAssocID="{EE68B3EE-6481-47FE-BB7A-1A3AABF572A1}" presName="sp" presStyleCnt="0"/>
      <dgm:spPr/>
    </dgm:pt>
    <dgm:pt modelId="{40384539-D3A1-4572-9EAE-73C88C5A9133}" type="pres">
      <dgm:prSet presAssocID="{F4170E94-56D8-4969-98D8-C21371BC0E7F}" presName="linNode" presStyleCnt="0"/>
      <dgm:spPr/>
    </dgm:pt>
    <dgm:pt modelId="{C33A3BEE-2CC0-4B78-8171-5E0F09511E86}" type="pres">
      <dgm:prSet presAssocID="{F4170E94-56D8-4969-98D8-C21371BC0E7F}" presName="parentText" presStyleLbl="node1" presStyleIdx="5" presStyleCnt="7">
        <dgm:presLayoutVars>
          <dgm:chMax val="1"/>
          <dgm:bulletEnabled val="1"/>
        </dgm:presLayoutVars>
      </dgm:prSet>
      <dgm:spPr/>
    </dgm:pt>
    <dgm:pt modelId="{49557C78-64A1-45BD-84F7-6C05F8A74650}" type="pres">
      <dgm:prSet presAssocID="{F4170E94-56D8-4969-98D8-C21371BC0E7F}" presName="descendantText" presStyleLbl="alignAccFollowNode1" presStyleIdx="5" presStyleCnt="7">
        <dgm:presLayoutVars>
          <dgm:bulletEnabled val="1"/>
        </dgm:presLayoutVars>
      </dgm:prSet>
      <dgm:spPr/>
    </dgm:pt>
    <dgm:pt modelId="{99167722-52F5-4B6E-8E9B-A8AA6ABEE176}" type="pres">
      <dgm:prSet presAssocID="{3B160DE8-9F31-4B33-812C-4D745D4E5F3D}" presName="sp" presStyleCnt="0"/>
      <dgm:spPr/>
    </dgm:pt>
    <dgm:pt modelId="{F4054FA5-6EA8-4C49-9D33-585B32037CAB}" type="pres">
      <dgm:prSet presAssocID="{B2D329CF-061D-428C-821C-14E2970D0BED}" presName="linNode" presStyleCnt="0"/>
      <dgm:spPr/>
    </dgm:pt>
    <dgm:pt modelId="{40F908A4-F229-489C-A579-C9F94F39771F}" type="pres">
      <dgm:prSet presAssocID="{B2D329CF-061D-428C-821C-14E2970D0BED}" presName="parentText" presStyleLbl="node1" presStyleIdx="6" presStyleCnt="7">
        <dgm:presLayoutVars>
          <dgm:chMax val="1"/>
          <dgm:bulletEnabled val="1"/>
        </dgm:presLayoutVars>
      </dgm:prSet>
      <dgm:spPr/>
    </dgm:pt>
    <dgm:pt modelId="{F4F180A9-4432-4282-9346-B89DA3D40200}" type="pres">
      <dgm:prSet presAssocID="{B2D329CF-061D-428C-821C-14E2970D0BED}" presName="descendantText" presStyleLbl="alignAccFollowNode1" presStyleIdx="6" presStyleCnt="7">
        <dgm:presLayoutVars>
          <dgm:bulletEnabled val="1"/>
        </dgm:presLayoutVars>
      </dgm:prSet>
      <dgm:spPr/>
    </dgm:pt>
  </dgm:ptLst>
  <dgm:cxnLst>
    <dgm:cxn modelId="{4410F000-912F-4050-86D5-A0B5A9176027}" srcId="{1C97B99C-D194-4630-84FA-26D0BCF54BBA}" destId="{F170AD71-A628-48CB-81C0-100D15984E28}" srcOrd="0" destOrd="0" parTransId="{E5C44F7E-34BA-49B9-897C-E2FD3C530ADB}" sibTransId="{7C4B9CE4-6EF7-4AFB-8DB5-97CEA5EB0B8B}"/>
    <dgm:cxn modelId="{493FD202-186C-456B-9F32-36478DD1A93F}" type="presOf" srcId="{163A52BA-D9EA-49C0-A92E-5072D2F40D75}" destId="{F4F180A9-4432-4282-9346-B89DA3D40200}" srcOrd="0" destOrd="0" presId="urn:microsoft.com/office/officeart/2005/8/layout/vList5"/>
    <dgm:cxn modelId="{30451D06-1464-4DDB-8CC8-CE7A8AF7E90C}" srcId="{33CE4B28-AF6D-4770-89CC-697048FDBDCD}" destId="{B2D329CF-061D-428C-821C-14E2970D0BED}" srcOrd="6" destOrd="0" parTransId="{A2F7C058-41C0-4912-8E1E-77CF9F654F28}" sibTransId="{68913944-FAA5-4244-8CEC-CC5B5B1FBAE5}"/>
    <dgm:cxn modelId="{435A4509-CE6A-4CD0-8CE3-F0D74A3E34B4}" type="presOf" srcId="{A1AF7C32-60EF-4314-BACA-CA88008E4004}" destId="{49557C78-64A1-45BD-84F7-6C05F8A74650}" srcOrd="0" destOrd="0" presId="urn:microsoft.com/office/officeart/2005/8/layout/vList5"/>
    <dgm:cxn modelId="{60245F15-73B9-4CFE-918A-FC77825368B3}" srcId="{5B4821C5-C287-4BDA-932E-314036E13235}" destId="{010806AE-89AE-40A2-9F95-003280DEBBD5}" srcOrd="0" destOrd="0" parTransId="{07452DA5-4263-4A4F-9AB3-F4CE502734CD}" sibTransId="{9D0741E6-71DA-4AB9-90FB-FB2229101F29}"/>
    <dgm:cxn modelId="{13FA311E-4D5F-4B1B-B10B-1A7D552581BD}" srcId="{33CE4B28-AF6D-4770-89CC-697048FDBDCD}" destId="{90D94987-A48F-426B-9096-69DF5FEAC7D8}" srcOrd="4" destOrd="0" parTransId="{783E9248-17A3-4130-BD6F-2BAEC75753D7}" sibTransId="{EE68B3EE-6481-47FE-BB7A-1A3AABF572A1}"/>
    <dgm:cxn modelId="{07A3B520-7F5B-46CF-99A3-18F298407CB4}" srcId="{33CE4B28-AF6D-4770-89CC-697048FDBDCD}" destId="{5B4821C5-C287-4BDA-932E-314036E13235}" srcOrd="1" destOrd="0" parTransId="{CACC02A3-04F8-4F08-A63A-815A17C462B6}" sibTransId="{EF79BDC2-B8DA-4F01-95F0-BF8F6DAB66FF}"/>
    <dgm:cxn modelId="{C8A9BB20-0FED-44EE-A8F5-4CAD66BB1097}" type="presOf" srcId="{3F3C4C98-78AD-4DF2-93FA-ADB5DA35C100}" destId="{D9F5FCFC-9A0F-483B-B95A-26281069E251}" srcOrd="0" destOrd="0" presId="urn:microsoft.com/office/officeart/2005/8/layout/vList5"/>
    <dgm:cxn modelId="{7D913839-9C04-4C07-B1F3-8F9B4AC11533}" type="presOf" srcId="{5B4821C5-C287-4BDA-932E-314036E13235}" destId="{27EC685B-2406-47CB-888E-FDFEE9AF2386}" srcOrd="0" destOrd="0" presId="urn:microsoft.com/office/officeart/2005/8/layout/vList5"/>
    <dgm:cxn modelId="{31F3A13B-3C34-48AE-BA44-187F266824B8}" type="presOf" srcId="{49C49D47-161A-41B4-B334-F595C91B2DF1}" destId="{5BF3C801-1232-4BEA-9880-78C3ED5CF329}" srcOrd="0" destOrd="0" presId="urn:microsoft.com/office/officeart/2005/8/layout/vList5"/>
    <dgm:cxn modelId="{27C80B5D-603A-4DAC-BE23-4508B3D14F89}" type="presOf" srcId="{33CE4B28-AF6D-4770-89CC-697048FDBDCD}" destId="{010EA3BC-E5CC-4FA5-AED5-BC1B851A1F58}" srcOrd="0" destOrd="0" presId="urn:microsoft.com/office/officeart/2005/8/layout/vList5"/>
    <dgm:cxn modelId="{81A75A62-93E0-4336-A787-FC29468C55F3}" srcId="{90D94987-A48F-426B-9096-69DF5FEAC7D8}" destId="{1B3C9978-DD43-45A0-A290-7D0323E8D2EB}" srcOrd="0" destOrd="0" parTransId="{13631359-1F22-4CC7-BB05-84391E329C5D}" sibTransId="{4F043ED9-28F1-4A56-A6E7-336205C8107B}"/>
    <dgm:cxn modelId="{BB3FE945-78EF-4BDA-991E-746430ACAED8}" srcId="{61C68F0F-83E2-4A24-9CE3-6097E912C566}" destId="{CCA3A5A6-5297-4966-9991-D864182B510A}" srcOrd="0" destOrd="0" parTransId="{04F7B1B6-6D42-453C-8F9A-31BDDAC0AE5B}" sibTransId="{61DD792C-A803-4E2B-AF75-4B67BD0668FE}"/>
    <dgm:cxn modelId="{29C6FE67-B68B-49DB-9FC5-D0D48DD8E93F}" srcId="{33CE4B28-AF6D-4770-89CC-697048FDBDCD}" destId="{F4170E94-56D8-4969-98D8-C21371BC0E7F}" srcOrd="5" destOrd="0" parTransId="{867F1C73-BDCB-4A4A-8A6A-8F559634218D}" sibTransId="{3B160DE8-9F31-4B33-812C-4D745D4E5F3D}"/>
    <dgm:cxn modelId="{D08BC968-62FD-4E92-9C0F-A94E1CA8B08A}" type="presOf" srcId="{61C68F0F-83E2-4A24-9CE3-6097E912C566}" destId="{6A337C6F-5750-443D-BE9B-43480194837A}" srcOrd="0" destOrd="0" presId="urn:microsoft.com/office/officeart/2005/8/layout/vList5"/>
    <dgm:cxn modelId="{E9683876-3AE3-426A-9DD3-58D10402CCAD}" type="presOf" srcId="{F4170E94-56D8-4969-98D8-C21371BC0E7F}" destId="{C33A3BEE-2CC0-4B78-8171-5E0F09511E86}" srcOrd="0" destOrd="0" presId="urn:microsoft.com/office/officeart/2005/8/layout/vList5"/>
    <dgm:cxn modelId="{AF3B8485-4EF1-407D-B4A5-4972E69C6CF5}" type="presOf" srcId="{1B3C9978-DD43-45A0-A290-7D0323E8D2EB}" destId="{850B245F-C77E-41C5-80F1-AEE81C79DA18}" srcOrd="0" destOrd="0" presId="urn:microsoft.com/office/officeart/2005/8/layout/vList5"/>
    <dgm:cxn modelId="{0F7C8090-D8DF-4C20-B6CA-13824FB5AB5E}" type="presOf" srcId="{1C97B99C-D194-4630-84FA-26D0BCF54BBA}" destId="{BBEA7320-84CD-4670-AC98-29A4E6D9E7AF}" srcOrd="0" destOrd="0" presId="urn:microsoft.com/office/officeart/2005/8/layout/vList5"/>
    <dgm:cxn modelId="{9536F192-0E4A-4ADC-BA4A-901968139D47}" srcId="{33CE4B28-AF6D-4770-89CC-697048FDBDCD}" destId="{3F3C4C98-78AD-4DF2-93FA-ADB5DA35C100}" srcOrd="2" destOrd="0" parTransId="{D741AFA1-7B54-414E-8C69-3B720128584C}" sibTransId="{C7FA336A-DAF1-4CEC-A9E4-63A8E288F6E1}"/>
    <dgm:cxn modelId="{917FD199-3848-4971-9783-697217A48453}" type="presOf" srcId="{CCA3A5A6-5297-4966-9991-D864182B510A}" destId="{FAE8E77C-85F9-450A-B733-B14D4C701615}" srcOrd="0" destOrd="0" presId="urn:microsoft.com/office/officeart/2005/8/layout/vList5"/>
    <dgm:cxn modelId="{D2F92F9A-8A53-4D2B-A8C4-AA7C464ECE0D}" srcId="{F4170E94-56D8-4969-98D8-C21371BC0E7F}" destId="{A1AF7C32-60EF-4314-BACA-CA88008E4004}" srcOrd="0" destOrd="0" parTransId="{D4329A64-71AB-4196-96E6-F3A1C558FE27}" sibTransId="{14944377-C06B-4E8B-A968-DB99653A65D0}"/>
    <dgm:cxn modelId="{D36B899C-9C2E-4C32-83BD-B07479167F95}" type="presOf" srcId="{F170AD71-A628-48CB-81C0-100D15984E28}" destId="{14423334-BC54-4594-9177-E3BA5FC0E0D9}" srcOrd="0" destOrd="0" presId="urn:microsoft.com/office/officeart/2005/8/layout/vList5"/>
    <dgm:cxn modelId="{146ECFBF-3105-46A4-AD9F-15B60CC2D662}" srcId="{B2D329CF-061D-428C-821C-14E2970D0BED}" destId="{163A52BA-D9EA-49C0-A92E-5072D2F40D75}" srcOrd="0" destOrd="0" parTransId="{5EE3C006-3A58-4452-BA24-D83704AD1676}" sibTransId="{360A7F4E-AE25-4993-A1EF-B0319551EFDB}"/>
    <dgm:cxn modelId="{885770C3-EA64-4D4B-9A3B-D237F838823C}" srcId="{3F3C4C98-78AD-4DF2-93FA-ADB5DA35C100}" destId="{49C49D47-161A-41B4-B334-F595C91B2DF1}" srcOrd="0" destOrd="0" parTransId="{22833B02-D5EF-4FFD-8087-F2F8FAA14FA0}" sibTransId="{1E553A7B-A3EB-47AA-93C5-AC0F209757E5}"/>
    <dgm:cxn modelId="{8B950ECF-1374-4868-948E-73DC2709FA83}" type="presOf" srcId="{010806AE-89AE-40A2-9F95-003280DEBBD5}" destId="{7FA22FF9-A5F7-45E4-8E43-073CA0978730}" srcOrd="0" destOrd="0" presId="urn:microsoft.com/office/officeart/2005/8/layout/vList5"/>
    <dgm:cxn modelId="{1BD17BE2-0AEC-48C3-853F-E1D551CA3CB3}" srcId="{33CE4B28-AF6D-4770-89CC-697048FDBDCD}" destId="{1C97B99C-D194-4630-84FA-26D0BCF54BBA}" srcOrd="3" destOrd="0" parTransId="{461675C7-6A49-471B-A14D-593394EA32FD}" sibTransId="{AC43ADF7-46B7-492A-A0AD-AB8A68DD6CF4}"/>
    <dgm:cxn modelId="{687795EF-7281-48B4-BBA1-E09638276134}" type="presOf" srcId="{B2D329CF-061D-428C-821C-14E2970D0BED}" destId="{40F908A4-F229-489C-A579-C9F94F39771F}" srcOrd="0" destOrd="0" presId="urn:microsoft.com/office/officeart/2005/8/layout/vList5"/>
    <dgm:cxn modelId="{DA8437F2-9F42-42D1-89D0-33BC4AFC4194}" type="presOf" srcId="{90D94987-A48F-426B-9096-69DF5FEAC7D8}" destId="{F46A7891-1327-444A-BF9C-B592D139F352}" srcOrd="0" destOrd="0" presId="urn:microsoft.com/office/officeart/2005/8/layout/vList5"/>
    <dgm:cxn modelId="{334638FF-E58E-4F93-A5D5-FBFE431FEF08}" srcId="{33CE4B28-AF6D-4770-89CC-697048FDBDCD}" destId="{61C68F0F-83E2-4A24-9CE3-6097E912C566}" srcOrd="0" destOrd="0" parTransId="{0117D684-BC16-4E4F-B4E1-A39F788D494C}" sibTransId="{4C8020A6-B059-45F0-93CB-224AB142A9C1}"/>
    <dgm:cxn modelId="{277C6856-2A94-40D1-AF05-BC5B3DCE1C5E}" type="presParOf" srcId="{010EA3BC-E5CC-4FA5-AED5-BC1B851A1F58}" destId="{11C38895-4FF1-46BE-A949-9039B15E7DA1}" srcOrd="0" destOrd="0" presId="urn:microsoft.com/office/officeart/2005/8/layout/vList5"/>
    <dgm:cxn modelId="{3057207D-760C-4D68-A814-6AB34125140E}" type="presParOf" srcId="{11C38895-4FF1-46BE-A949-9039B15E7DA1}" destId="{6A337C6F-5750-443D-BE9B-43480194837A}" srcOrd="0" destOrd="0" presId="urn:microsoft.com/office/officeart/2005/8/layout/vList5"/>
    <dgm:cxn modelId="{69C41BA5-1CB0-48F4-916F-A31BA4E8231A}" type="presParOf" srcId="{11C38895-4FF1-46BE-A949-9039B15E7DA1}" destId="{FAE8E77C-85F9-450A-B733-B14D4C701615}" srcOrd="1" destOrd="0" presId="urn:microsoft.com/office/officeart/2005/8/layout/vList5"/>
    <dgm:cxn modelId="{0158C3CB-046C-4ED8-9314-59CAAB3EA287}" type="presParOf" srcId="{010EA3BC-E5CC-4FA5-AED5-BC1B851A1F58}" destId="{068BBE44-0023-4A83-9203-6E1FE90A1693}" srcOrd="1" destOrd="0" presId="urn:microsoft.com/office/officeart/2005/8/layout/vList5"/>
    <dgm:cxn modelId="{17FD7EC7-5592-463B-85BA-FA5B1CC1460D}" type="presParOf" srcId="{010EA3BC-E5CC-4FA5-AED5-BC1B851A1F58}" destId="{0550BFFF-D713-422E-8C30-D56602A04CAE}" srcOrd="2" destOrd="0" presId="urn:microsoft.com/office/officeart/2005/8/layout/vList5"/>
    <dgm:cxn modelId="{555373B1-A49F-431A-883C-8365B666D82A}" type="presParOf" srcId="{0550BFFF-D713-422E-8C30-D56602A04CAE}" destId="{27EC685B-2406-47CB-888E-FDFEE9AF2386}" srcOrd="0" destOrd="0" presId="urn:microsoft.com/office/officeart/2005/8/layout/vList5"/>
    <dgm:cxn modelId="{01E5081A-B4D1-40EE-8011-CCA02A4094FF}" type="presParOf" srcId="{0550BFFF-D713-422E-8C30-D56602A04CAE}" destId="{7FA22FF9-A5F7-45E4-8E43-073CA0978730}" srcOrd="1" destOrd="0" presId="urn:microsoft.com/office/officeart/2005/8/layout/vList5"/>
    <dgm:cxn modelId="{6F35B229-4C1B-4D1D-9316-F8F944F312DE}" type="presParOf" srcId="{010EA3BC-E5CC-4FA5-AED5-BC1B851A1F58}" destId="{906A3B6A-5494-4656-B7C9-76D4A850C3D2}" srcOrd="3" destOrd="0" presId="urn:microsoft.com/office/officeart/2005/8/layout/vList5"/>
    <dgm:cxn modelId="{9D66560F-F27F-4FFA-B8AF-7F6E29849BC2}" type="presParOf" srcId="{010EA3BC-E5CC-4FA5-AED5-BC1B851A1F58}" destId="{F61642D1-7413-4AC8-90A0-292678355421}" srcOrd="4" destOrd="0" presId="urn:microsoft.com/office/officeart/2005/8/layout/vList5"/>
    <dgm:cxn modelId="{05A4F566-BC5E-4493-81C3-55C938220A83}" type="presParOf" srcId="{F61642D1-7413-4AC8-90A0-292678355421}" destId="{D9F5FCFC-9A0F-483B-B95A-26281069E251}" srcOrd="0" destOrd="0" presId="urn:microsoft.com/office/officeart/2005/8/layout/vList5"/>
    <dgm:cxn modelId="{192F43B3-D6A2-48E5-BC96-90E091EF2940}" type="presParOf" srcId="{F61642D1-7413-4AC8-90A0-292678355421}" destId="{5BF3C801-1232-4BEA-9880-78C3ED5CF329}" srcOrd="1" destOrd="0" presId="urn:microsoft.com/office/officeart/2005/8/layout/vList5"/>
    <dgm:cxn modelId="{247F4457-FE7E-4885-8CC6-DEC3339472B7}" type="presParOf" srcId="{010EA3BC-E5CC-4FA5-AED5-BC1B851A1F58}" destId="{AEF4C8EC-F72F-4E74-BA5E-A7F39EC571FB}" srcOrd="5" destOrd="0" presId="urn:microsoft.com/office/officeart/2005/8/layout/vList5"/>
    <dgm:cxn modelId="{DE058627-7427-4566-ACF1-589E7983F7C5}" type="presParOf" srcId="{010EA3BC-E5CC-4FA5-AED5-BC1B851A1F58}" destId="{3993776D-5EB5-4D52-94FD-4B25455A613E}" srcOrd="6" destOrd="0" presId="urn:microsoft.com/office/officeart/2005/8/layout/vList5"/>
    <dgm:cxn modelId="{DAAF2862-7F1E-4D63-BCF3-FACD2665D7DC}" type="presParOf" srcId="{3993776D-5EB5-4D52-94FD-4B25455A613E}" destId="{BBEA7320-84CD-4670-AC98-29A4E6D9E7AF}" srcOrd="0" destOrd="0" presId="urn:microsoft.com/office/officeart/2005/8/layout/vList5"/>
    <dgm:cxn modelId="{DFD4E65F-8B4B-4B6B-B54B-EBF9D4D1A707}" type="presParOf" srcId="{3993776D-5EB5-4D52-94FD-4B25455A613E}" destId="{14423334-BC54-4594-9177-E3BA5FC0E0D9}" srcOrd="1" destOrd="0" presId="urn:microsoft.com/office/officeart/2005/8/layout/vList5"/>
    <dgm:cxn modelId="{16DD8ECE-C422-46E2-8EC3-EF5D3F3BA64C}" type="presParOf" srcId="{010EA3BC-E5CC-4FA5-AED5-BC1B851A1F58}" destId="{19D589CF-28D8-470B-834D-860EFC5E82C9}" srcOrd="7" destOrd="0" presId="urn:microsoft.com/office/officeart/2005/8/layout/vList5"/>
    <dgm:cxn modelId="{2B775BE2-E7AC-470E-A3C8-5298B3B9095A}" type="presParOf" srcId="{010EA3BC-E5CC-4FA5-AED5-BC1B851A1F58}" destId="{F0E3FA7B-EBEF-406C-8F45-7B062A5ADDC2}" srcOrd="8" destOrd="0" presId="urn:microsoft.com/office/officeart/2005/8/layout/vList5"/>
    <dgm:cxn modelId="{DC1EA510-B49D-4329-AB8A-47F510485153}" type="presParOf" srcId="{F0E3FA7B-EBEF-406C-8F45-7B062A5ADDC2}" destId="{F46A7891-1327-444A-BF9C-B592D139F352}" srcOrd="0" destOrd="0" presId="urn:microsoft.com/office/officeart/2005/8/layout/vList5"/>
    <dgm:cxn modelId="{8B3D4B8B-803C-4108-9BCC-81B43B1F4B1E}" type="presParOf" srcId="{F0E3FA7B-EBEF-406C-8F45-7B062A5ADDC2}" destId="{850B245F-C77E-41C5-80F1-AEE81C79DA18}" srcOrd="1" destOrd="0" presId="urn:microsoft.com/office/officeart/2005/8/layout/vList5"/>
    <dgm:cxn modelId="{28B86C38-C829-4FCD-8300-1C8FFEB30800}" type="presParOf" srcId="{010EA3BC-E5CC-4FA5-AED5-BC1B851A1F58}" destId="{1120D827-559D-406F-A972-CBFA952DF153}" srcOrd="9" destOrd="0" presId="urn:microsoft.com/office/officeart/2005/8/layout/vList5"/>
    <dgm:cxn modelId="{3582F06D-0739-4AAA-B084-59BEE9918054}" type="presParOf" srcId="{010EA3BC-E5CC-4FA5-AED5-BC1B851A1F58}" destId="{40384539-D3A1-4572-9EAE-73C88C5A9133}" srcOrd="10" destOrd="0" presId="urn:microsoft.com/office/officeart/2005/8/layout/vList5"/>
    <dgm:cxn modelId="{2846DD54-84B8-49C5-8A36-F5D4516BC0B5}" type="presParOf" srcId="{40384539-D3A1-4572-9EAE-73C88C5A9133}" destId="{C33A3BEE-2CC0-4B78-8171-5E0F09511E86}" srcOrd="0" destOrd="0" presId="urn:microsoft.com/office/officeart/2005/8/layout/vList5"/>
    <dgm:cxn modelId="{D1324564-6E6E-46FA-97EF-29DD42DDA244}" type="presParOf" srcId="{40384539-D3A1-4572-9EAE-73C88C5A9133}" destId="{49557C78-64A1-45BD-84F7-6C05F8A74650}" srcOrd="1" destOrd="0" presId="urn:microsoft.com/office/officeart/2005/8/layout/vList5"/>
    <dgm:cxn modelId="{71A10362-4345-4A91-A38C-C26DB81F207D}" type="presParOf" srcId="{010EA3BC-E5CC-4FA5-AED5-BC1B851A1F58}" destId="{99167722-52F5-4B6E-8E9B-A8AA6ABEE176}" srcOrd="11" destOrd="0" presId="urn:microsoft.com/office/officeart/2005/8/layout/vList5"/>
    <dgm:cxn modelId="{172FE105-28D3-468A-84E4-76A67BF46CBB}" type="presParOf" srcId="{010EA3BC-E5CC-4FA5-AED5-BC1B851A1F58}" destId="{F4054FA5-6EA8-4C49-9D33-585B32037CAB}" srcOrd="12" destOrd="0" presId="urn:microsoft.com/office/officeart/2005/8/layout/vList5"/>
    <dgm:cxn modelId="{222499E3-2D87-4D6D-A6DE-E171AE2D6725}" type="presParOf" srcId="{F4054FA5-6EA8-4C49-9D33-585B32037CAB}" destId="{40F908A4-F229-489C-A579-C9F94F39771F}" srcOrd="0" destOrd="0" presId="urn:microsoft.com/office/officeart/2005/8/layout/vList5"/>
    <dgm:cxn modelId="{5B9C0270-AE44-47E4-8794-DA22ADAC5338}" type="presParOf" srcId="{F4054FA5-6EA8-4C49-9D33-585B32037CAB}" destId="{F4F180A9-4432-4282-9346-B89DA3D40200}" srcOrd="1" destOrd="0" presId="urn:microsoft.com/office/officeart/2005/8/layout/vList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20AE212-972C-4C01-98FE-D6941830C3E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3108536C-25E6-49F5-B103-29252E21E098}">
      <dgm:prSet phldrT="[Texto]" custT="1"/>
      <dgm:spPr/>
      <dgm:t>
        <a:bodyPr/>
        <a:lstStyle/>
        <a:p>
          <a:pPr algn="ctr"/>
          <a:r>
            <a:rPr lang="es-ES" sz="1200" b="1">
              <a:latin typeface="Calibri" panose="020F0502020204030204" pitchFamily="34" charset="0"/>
              <a:cs typeface="Calibri" panose="020F0502020204030204" pitchFamily="34" charset="0"/>
            </a:rPr>
            <a:t>Producción </a:t>
          </a:r>
        </a:p>
      </dgm:t>
    </dgm:pt>
    <dgm:pt modelId="{3E0EF6DE-471C-4468-85D4-093E226888C2}" type="parTrans" cxnId="{B55B94AF-7FF9-487A-A1B7-33DA5969942E}">
      <dgm:prSet/>
      <dgm:spPr/>
      <dgm:t>
        <a:bodyPr/>
        <a:lstStyle/>
        <a:p>
          <a:pPr algn="ctr"/>
          <a:endParaRPr lang="es-ES">
            <a:latin typeface="Calibri" panose="020F0502020204030204" pitchFamily="34" charset="0"/>
            <a:cs typeface="Calibri" panose="020F0502020204030204" pitchFamily="34" charset="0"/>
          </a:endParaRPr>
        </a:p>
      </dgm:t>
    </dgm:pt>
    <dgm:pt modelId="{856EB74B-05AA-4F34-8CA4-B1E55966F55D}" type="sibTrans" cxnId="{B55B94AF-7FF9-487A-A1B7-33DA5969942E}">
      <dgm:prSet/>
      <dgm:spPr/>
      <dgm:t>
        <a:bodyPr/>
        <a:lstStyle/>
        <a:p>
          <a:pPr algn="ctr"/>
          <a:endParaRPr lang="es-ES">
            <a:latin typeface="Calibri" panose="020F0502020204030204" pitchFamily="34" charset="0"/>
            <a:cs typeface="Calibri" panose="020F0502020204030204" pitchFamily="34" charset="0"/>
          </a:endParaRPr>
        </a:p>
      </dgm:t>
    </dgm:pt>
    <dgm:pt modelId="{57B544FB-0719-42BF-9C4E-3F1436E8641E}">
      <dgm:prSet phldrT="[Texto]" custT="1"/>
      <dgm:spPr/>
      <dgm:t>
        <a:bodyPr/>
        <a:lstStyle/>
        <a:p>
          <a:pPr algn="ctr"/>
          <a:r>
            <a:rPr lang="es-ES" sz="1050">
              <a:latin typeface="Calibri" panose="020F0502020204030204" pitchFamily="34" charset="0"/>
              <a:cs typeface="Calibri" panose="020F0502020204030204" pitchFamily="34" charset="0"/>
            </a:rPr>
            <a:t>Planeación y organización de los factores de producción</a:t>
          </a:r>
        </a:p>
      </dgm:t>
    </dgm:pt>
    <dgm:pt modelId="{933473D0-EB94-4F2D-907F-1A786BCE809A}" type="parTrans" cxnId="{C6B31661-B608-4C77-BE7B-C3F75588F771}">
      <dgm:prSet/>
      <dgm:spPr/>
      <dgm:t>
        <a:bodyPr/>
        <a:lstStyle/>
        <a:p>
          <a:pPr algn="ctr"/>
          <a:endParaRPr lang="es-ES">
            <a:latin typeface="Calibri" panose="020F0502020204030204" pitchFamily="34" charset="0"/>
            <a:cs typeface="Calibri" panose="020F0502020204030204" pitchFamily="34" charset="0"/>
          </a:endParaRPr>
        </a:p>
      </dgm:t>
    </dgm:pt>
    <dgm:pt modelId="{2B383C02-F03E-4711-B02E-2FAB217DF700}" type="sibTrans" cxnId="{C6B31661-B608-4C77-BE7B-C3F75588F771}">
      <dgm:prSet/>
      <dgm:spPr/>
      <dgm:t>
        <a:bodyPr/>
        <a:lstStyle/>
        <a:p>
          <a:pPr algn="ctr"/>
          <a:endParaRPr lang="es-ES">
            <a:latin typeface="Calibri" panose="020F0502020204030204" pitchFamily="34" charset="0"/>
            <a:cs typeface="Calibri" panose="020F0502020204030204" pitchFamily="34" charset="0"/>
          </a:endParaRPr>
        </a:p>
      </dgm:t>
    </dgm:pt>
    <dgm:pt modelId="{686E1881-CDFA-4066-9643-3EE14F7BC118}">
      <dgm:prSet phldrT="[Texto]" custT="1"/>
      <dgm:spPr/>
      <dgm:t>
        <a:bodyPr/>
        <a:lstStyle/>
        <a:p>
          <a:pPr algn="ctr"/>
          <a:r>
            <a:rPr lang="es-ES" sz="1050">
              <a:latin typeface="Calibri" panose="020F0502020204030204" pitchFamily="34" charset="0"/>
              <a:cs typeface="Calibri" panose="020F0502020204030204" pitchFamily="34" charset="0"/>
            </a:rPr>
            <a:t>Acceso a insumos y recursos </a:t>
          </a:r>
        </a:p>
      </dgm:t>
    </dgm:pt>
    <dgm:pt modelId="{4A28B15A-1BB0-469D-8E0B-C100EED87905}" type="parTrans" cxnId="{38F47B64-FF8D-4439-91CB-A0395C965658}">
      <dgm:prSet/>
      <dgm:spPr/>
      <dgm:t>
        <a:bodyPr/>
        <a:lstStyle/>
        <a:p>
          <a:pPr algn="ctr"/>
          <a:endParaRPr lang="es-ES">
            <a:latin typeface="Calibri" panose="020F0502020204030204" pitchFamily="34" charset="0"/>
            <a:cs typeface="Calibri" panose="020F0502020204030204" pitchFamily="34" charset="0"/>
          </a:endParaRPr>
        </a:p>
      </dgm:t>
    </dgm:pt>
    <dgm:pt modelId="{CD195040-9C14-4EB4-A62A-8933036BD33F}" type="sibTrans" cxnId="{38F47B64-FF8D-4439-91CB-A0395C965658}">
      <dgm:prSet/>
      <dgm:spPr/>
      <dgm:t>
        <a:bodyPr/>
        <a:lstStyle/>
        <a:p>
          <a:pPr algn="ctr"/>
          <a:endParaRPr lang="es-ES">
            <a:latin typeface="Calibri" panose="020F0502020204030204" pitchFamily="34" charset="0"/>
            <a:cs typeface="Calibri" panose="020F0502020204030204" pitchFamily="34" charset="0"/>
          </a:endParaRPr>
        </a:p>
      </dgm:t>
    </dgm:pt>
    <dgm:pt modelId="{B322F733-9F05-4127-B38E-42897034341D}">
      <dgm:prSet phldrT="[Texto]" custT="1"/>
      <dgm:spPr/>
      <dgm:t>
        <a:bodyPr/>
        <a:lstStyle/>
        <a:p>
          <a:pPr algn="ctr"/>
          <a:r>
            <a:rPr lang="es-ES" sz="1200" b="1">
              <a:latin typeface="Calibri" panose="020F0502020204030204" pitchFamily="34" charset="0"/>
              <a:cs typeface="Calibri" panose="020F0502020204030204" pitchFamily="34" charset="0"/>
            </a:rPr>
            <a:t>Manejo, poscosecha y procesamiento</a:t>
          </a:r>
        </a:p>
      </dgm:t>
    </dgm:pt>
    <dgm:pt modelId="{F584E3CA-64B0-4CA3-B517-4F0204643D7F}" type="parTrans" cxnId="{EA3F1FFC-4A68-4EA3-B707-256501489E2D}">
      <dgm:prSet/>
      <dgm:spPr/>
      <dgm:t>
        <a:bodyPr/>
        <a:lstStyle/>
        <a:p>
          <a:pPr algn="ctr"/>
          <a:endParaRPr lang="es-ES">
            <a:latin typeface="Calibri" panose="020F0502020204030204" pitchFamily="34" charset="0"/>
            <a:cs typeface="Calibri" panose="020F0502020204030204" pitchFamily="34" charset="0"/>
          </a:endParaRPr>
        </a:p>
      </dgm:t>
    </dgm:pt>
    <dgm:pt modelId="{E9756F46-D56E-4CDC-8249-E5FD59E42B8E}" type="sibTrans" cxnId="{EA3F1FFC-4A68-4EA3-B707-256501489E2D}">
      <dgm:prSet/>
      <dgm:spPr/>
      <dgm:t>
        <a:bodyPr/>
        <a:lstStyle/>
        <a:p>
          <a:pPr algn="ctr"/>
          <a:endParaRPr lang="es-ES">
            <a:latin typeface="Calibri" panose="020F0502020204030204" pitchFamily="34" charset="0"/>
            <a:cs typeface="Calibri" panose="020F0502020204030204" pitchFamily="34" charset="0"/>
          </a:endParaRPr>
        </a:p>
      </dgm:t>
    </dgm:pt>
    <dgm:pt modelId="{63B8918B-0F2E-4CBD-AACC-89F5D0DABD0D}">
      <dgm:prSet phldrT="[Texto]" custT="1"/>
      <dgm:spPr/>
      <dgm:t>
        <a:bodyPr/>
        <a:lstStyle/>
        <a:p>
          <a:pPr algn="ctr"/>
          <a:r>
            <a:rPr lang="es-ES" sz="1050">
              <a:latin typeface="Calibri" panose="020F0502020204030204" pitchFamily="34" charset="0"/>
              <a:cs typeface="Calibri" panose="020F0502020204030204" pitchFamily="34" charset="0"/>
            </a:rPr>
            <a:t>Acopio </a:t>
          </a:r>
        </a:p>
      </dgm:t>
    </dgm:pt>
    <dgm:pt modelId="{34986884-ABDD-4FD4-9BE9-11761B24EEA4}" type="parTrans" cxnId="{1087D7BD-AA7C-464A-99F7-A8010AD62AB0}">
      <dgm:prSet/>
      <dgm:spPr/>
      <dgm:t>
        <a:bodyPr/>
        <a:lstStyle/>
        <a:p>
          <a:pPr algn="ctr"/>
          <a:endParaRPr lang="es-ES">
            <a:latin typeface="Calibri" panose="020F0502020204030204" pitchFamily="34" charset="0"/>
            <a:cs typeface="Calibri" panose="020F0502020204030204" pitchFamily="34" charset="0"/>
          </a:endParaRPr>
        </a:p>
      </dgm:t>
    </dgm:pt>
    <dgm:pt modelId="{1E85D85A-04DF-4C5F-92E0-467B79871571}" type="sibTrans" cxnId="{1087D7BD-AA7C-464A-99F7-A8010AD62AB0}">
      <dgm:prSet/>
      <dgm:spPr/>
      <dgm:t>
        <a:bodyPr/>
        <a:lstStyle/>
        <a:p>
          <a:pPr algn="ctr"/>
          <a:endParaRPr lang="es-ES">
            <a:latin typeface="Calibri" panose="020F0502020204030204" pitchFamily="34" charset="0"/>
            <a:cs typeface="Calibri" panose="020F0502020204030204" pitchFamily="34" charset="0"/>
          </a:endParaRPr>
        </a:p>
      </dgm:t>
    </dgm:pt>
    <dgm:pt modelId="{F8878D8B-EDDB-4A25-8377-A2B8B8CB166A}">
      <dgm:prSet phldrT="[Texto]" custT="1"/>
      <dgm:spPr/>
      <dgm:t>
        <a:bodyPr/>
        <a:lstStyle/>
        <a:p>
          <a:pPr algn="ctr"/>
          <a:r>
            <a:rPr lang="es-ES" sz="1050">
              <a:latin typeface="Calibri" panose="020F0502020204030204" pitchFamily="34" charset="0"/>
              <a:cs typeface="Calibri" panose="020F0502020204030204" pitchFamily="34" charset="0"/>
            </a:rPr>
            <a:t>Selección</a:t>
          </a:r>
        </a:p>
      </dgm:t>
    </dgm:pt>
    <dgm:pt modelId="{DEDD586B-A4FF-4052-92F4-66310BD7A9F6}" type="parTrans" cxnId="{7819C136-97C6-4E4C-A407-0F14A49265A1}">
      <dgm:prSet/>
      <dgm:spPr/>
      <dgm:t>
        <a:bodyPr/>
        <a:lstStyle/>
        <a:p>
          <a:pPr algn="ctr"/>
          <a:endParaRPr lang="es-ES">
            <a:latin typeface="Calibri" panose="020F0502020204030204" pitchFamily="34" charset="0"/>
            <a:cs typeface="Calibri" panose="020F0502020204030204" pitchFamily="34" charset="0"/>
          </a:endParaRPr>
        </a:p>
      </dgm:t>
    </dgm:pt>
    <dgm:pt modelId="{ADB93B65-C08C-4F85-961E-B80CAFB449F4}" type="sibTrans" cxnId="{7819C136-97C6-4E4C-A407-0F14A49265A1}">
      <dgm:prSet/>
      <dgm:spPr/>
      <dgm:t>
        <a:bodyPr/>
        <a:lstStyle/>
        <a:p>
          <a:pPr algn="ctr"/>
          <a:endParaRPr lang="es-ES">
            <a:latin typeface="Calibri" panose="020F0502020204030204" pitchFamily="34" charset="0"/>
            <a:cs typeface="Calibri" panose="020F0502020204030204" pitchFamily="34" charset="0"/>
          </a:endParaRPr>
        </a:p>
      </dgm:t>
    </dgm:pt>
    <dgm:pt modelId="{187BDA5D-E626-4783-999E-2A66FD92EDA0}">
      <dgm:prSet phldrT="[Texto]" custT="1"/>
      <dgm:spPr/>
      <dgm:t>
        <a:bodyPr/>
        <a:lstStyle/>
        <a:p>
          <a:pPr algn="ctr"/>
          <a:r>
            <a:rPr lang="es-ES" sz="1200" b="1">
              <a:latin typeface="Calibri" panose="020F0502020204030204" pitchFamily="34" charset="0"/>
              <a:cs typeface="Calibri" panose="020F0502020204030204" pitchFamily="34" charset="0"/>
            </a:rPr>
            <a:t>Mercadeo </a:t>
          </a:r>
        </a:p>
      </dgm:t>
    </dgm:pt>
    <dgm:pt modelId="{74BCA101-37BE-4373-81EB-1400E167D561}" type="parTrans" cxnId="{DD03C949-0C4C-4926-839A-CD6B975516B6}">
      <dgm:prSet/>
      <dgm:spPr/>
      <dgm:t>
        <a:bodyPr/>
        <a:lstStyle/>
        <a:p>
          <a:pPr algn="ctr"/>
          <a:endParaRPr lang="es-ES">
            <a:latin typeface="Calibri" panose="020F0502020204030204" pitchFamily="34" charset="0"/>
            <a:cs typeface="Calibri" panose="020F0502020204030204" pitchFamily="34" charset="0"/>
          </a:endParaRPr>
        </a:p>
      </dgm:t>
    </dgm:pt>
    <dgm:pt modelId="{23E244A9-D7DA-49C0-8674-591FB0656518}" type="sibTrans" cxnId="{DD03C949-0C4C-4926-839A-CD6B975516B6}">
      <dgm:prSet/>
      <dgm:spPr/>
      <dgm:t>
        <a:bodyPr/>
        <a:lstStyle/>
        <a:p>
          <a:pPr algn="ctr"/>
          <a:endParaRPr lang="es-ES">
            <a:latin typeface="Calibri" panose="020F0502020204030204" pitchFamily="34" charset="0"/>
            <a:cs typeface="Calibri" panose="020F0502020204030204" pitchFamily="34" charset="0"/>
          </a:endParaRPr>
        </a:p>
      </dgm:t>
    </dgm:pt>
    <dgm:pt modelId="{9DC9AEA2-4A78-4F35-BFCE-47B7463FDA9A}">
      <dgm:prSet phldrT="[Texto]" custT="1"/>
      <dgm:spPr/>
      <dgm:t>
        <a:bodyPr/>
        <a:lstStyle/>
        <a:p>
          <a:pPr algn="ctr"/>
          <a:r>
            <a:rPr lang="es-ES" sz="1050">
              <a:latin typeface="Calibri" panose="020F0502020204030204" pitchFamily="34" charset="0"/>
              <a:cs typeface="Calibri" panose="020F0502020204030204" pitchFamily="34" charset="0"/>
            </a:rPr>
            <a:t>Aplicación de diferentes estrategias de mercadeo </a:t>
          </a:r>
        </a:p>
      </dgm:t>
    </dgm:pt>
    <dgm:pt modelId="{8EC111C1-0D97-4171-B633-991B72E79D61}" type="parTrans" cxnId="{1B9AB710-6B37-471D-AF83-6C0137869AB3}">
      <dgm:prSet/>
      <dgm:spPr/>
      <dgm:t>
        <a:bodyPr/>
        <a:lstStyle/>
        <a:p>
          <a:pPr algn="ctr"/>
          <a:endParaRPr lang="es-ES">
            <a:latin typeface="Calibri" panose="020F0502020204030204" pitchFamily="34" charset="0"/>
            <a:cs typeface="Calibri" panose="020F0502020204030204" pitchFamily="34" charset="0"/>
          </a:endParaRPr>
        </a:p>
      </dgm:t>
    </dgm:pt>
    <dgm:pt modelId="{61AE8B89-9703-49C9-BF50-3309F1114401}" type="sibTrans" cxnId="{1B9AB710-6B37-471D-AF83-6C0137869AB3}">
      <dgm:prSet/>
      <dgm:spPr/>
      <dgm:t>
        <a:bodyPr/>
        <a:lstStyle/>
        <a:p>
          <a:pPr algn="ctr"/>
          <a:endParaRPr lang="es-ES">
            <a:latin typeface="Calibri" panose="020F0502020204030204" pitchFamily="34" charset="0"/>
            <a:cs typeface="Calibri" panose="020F0502020204030204" pitchFamily="34" charset="0"/>
          </a:endParaRPr>
        </a:p>
      </dgm:t>
    </dgm:pt>
    <dgm:pt modelId="{33679E10-1580-404B-B707-4A946E3BEB7E}">
      <dgm:prSet phldrT="[Texto]" custT="1"/>
      <dgm:spPr/>
      <dgm:t>
        <a:bodyPr/>
        <a:lstStyle/>
        <a:p>
          <a:pPr algn="ctr"/>
          <a:r>
            <a:rPr lang="es-ES" sz="1050">
              <a:latin typeface="Calibri" panose="020F0502020204030204" pitchFamily="34" charset="0"/>
              <a:cs typeface="Calibri" panose="020F0502020204030204" pitchFamily="34" charset="0"/>
            </a:rPr>
            <a:t>Producción </a:t>
          </a:r>
        </a:p>
      </dgm:t>
    </dgm:pt>
    <dgm:pt modelId="{31973B3B-CE8C-4223-B130-D01B7B8A5B62}" type="parTrans" cxnId="{F51FD4A2-40F7-482F-935B-FC5E1169816B}">
      <dgm:prSet/>
      <dgm:spPr/>
      <dgm:t>
        <a:bodyPr/>
        <a:lstStyle/>
        <a:p>
          <a:pPr algn="ctr"/>
          <a:endParaRPr lang="es-ES">
            <a:latin typeface="Calibri" panose="020F0502020204030204" pitchFamily="34" charset="0"/>
            <a:cs typeface="Calibri" panose="020F0502020204030204" pitchFamily="34" charset="0"/>
          </a:endParaRPr>
        </a:p>
      </dgm:t>
    </dgm:pt>
    <dgm:pt modelId="{B7BBB33A-6F7F-4F9A-BAC1-883CD501895E}" type="sibTrans" cxnId="{F51FD4A2-40F7-482F-935B-FC5E1169816B}">
      <dgm:prSet/>
      <dgm:spPr/>
      <dgm:t>
        <a:bodyPr/>
        <a:lstStyle/>
        <a:p>
          <a:pPr algn="ctr"/>
          <a:endParaRPr lang="es-ES">
            <a:latin typeface="Calibri" panose="020F0502020204030204" pitchFamily="34" charset="0"/>
            <a:cs typeface="Calibri" panose="020F0502020204030204" pitchFamily="34" charset="0"/>
          </a:endParaRPr>
        </a:p>
      </dgm:t>
    </dgm:pt>
    <dgm:pt modelId="{8BC2135C-60F1-4EA7-9CF1-F3FD893BDE4B}">
      <dgm:prSet phldrT="[Texto]" custT="1"/>
      <dgm:spPr/>
      <dgm:t>
        <a:bodyPr/>
        <a:lstStyle/>
        <a:p>
          <a:pPr algn="ctr"/>
          <a:r>
            <a:rPr lang="es-ES" sz="1050">
              <a:latin typeface="Calibri" panose="020F0502020204030204" pitchFamily="34" charset="0"/>
              <a:cs typeface="Calibri" panose="020F0502020204030204" pitchFamily="34" charset="0"/>
            </a:rPr>
            <a:t>Cosecha </a:t>
          </a:r>
        </a:p>
      </dgm:t>
    </dgm:pt>
    <dgm:pt modelId="{86C9015D-6453-458C-A9F8-656DAE58B05F}" type="parTrans" cxnId="{F08B4AC2-9E5F-4558-B23E-0ECEDE2C399A}">
      <dgm:prSet/>
      <dgm:spPr/>
      <dgm:t>
        <a:bodyPr/>
        <a:lstStyle/>
        <a:p>
          <a:pPr algn="ctr"/>
          <a:endParaRPr lang="es-ES">
            <a:latin typeface="Calibri" panose="020F0502020204030204" pitchFamily="34" charset="0"/>
            <a:cs typeface="Calibri" panose="020F0502020204030204" pitchFamily="34" charset="0"/>
          </a:endParaRPr>
        </a:p>
      </dgm:t>
    </dgm:pt>
    <dgm:pt modelId="{983A4874-EF64-43C0-9E17-FE0B76FD6CE0}" type="sibTrans" cxnId="{F08B4AC2-9E5F-4558-B23E-0ECEDE2C399A}">
      <dgm:prSet/>
      <dgm:spPr/>
      <dgm:t>
        <a:bodyPr/>
        <a:lstStyle/>
        <a:p>
          <a:pPr algn="ctr"/>
          <a:endParaRPr lang="es-ES">
            <a:latin typeface="Calibri" panose="020F0502020204030204" pitchFamily="34" charset="0"/>
            <a:cs typeface="Calibri" panose="020F0502020204030204" pitchFamily="34" charset="0"/>
          </a:endParaRPr>
        </a:p>
      </dgm:t>
    </dgm:pt>
    <dgm:pt modelId="{E36D224D-1722-4D07-A9FC-6CDE14D231DE}">
      <dgm:prSet phldrT="[Texto]" custT="1"/>
      <dgm:spPr/>
      <dgm:t>
        <a:bodyPr/>
        <a:lstStyle/>
        <a:p>
          <a:pPr algn="ctr"/>
          <a:r>
            <a:rPr lang="es-ES" sz="1050">
              <a:latin typeface="Calibri" panose="020F0502020204030204" pitchFamily="34" charset="0"/>
              <a:cs typeface="Calibri" panose="020F0502020204030204" pitchFamily="34" charset="0"/>
            </a:rPr>
            <a:t>Traspaso del Producto </a:t>
          </a:r>
        </a:p>
      </dgm:t>
    </dgm:pt>
    <dgm:pt modelId="{49D142B3-3BB5-4001-B812-E2BA1947D229}" type="parTrans" cxnId="{056A0B68-FEEB-4349-960B-CC10AADAE64C}">
      <dgm:prSet/>
      <dgm:spPr/>
      <dgm:t>
        <a:bodyPr/>
        <a:lstStyle/>
        <a:p>
          <a:pPr algn="ctr"/>
          <a:endParaRPr lang="es-ES">
            <a:latin typeface="Calibri" panose="020F0502020204030204" pitchFamily="34" charset="0"/>
            <a:cs typeface="Calibri" panose="020F0502020204030204" pitchFamily="34" charset="0"/>
          </a:endParaRPr>
        </a:p>
      </dgm:t>
    </dgm:pt>
    <dgm:pt modelId="{84101B12-B914-462E-8D44-53737448F482}" type="sibTrans" cxnId="{056A0B68-FEEB-4349-960B-CC10AADAE64C}">
      <dgm:prSet/>
      <dgm:spPr/>
      <dgm:t>
        <a:bodyPr/>
        <a:lstStyle/>
        <a:p>
          <a:pPr algn="ctr"/>
          <a:endParaRPr lang="es-ES">
            <a:latin typeface="Calibri" panose="020F0502020204030204" pitchFamily="34" charset="0"/>
            <a:cs typeface="Calibri" panose="020F0502020204030204" pitchFamily="34" charset="0"/>
          </a:endParaRPr>
        </a:p>
      </dgm:t>
    </dgm:pt>
    <dgm:pt modelId="{E11924C7-E8F2-4E4C-B745-7BBADEB45119}">
      <dgm:prSet phldrT="[Texto]" custT="1"/>
      <dgm:spPr/>
      <dgm:t>
        <a:bodyPr/>
        <a:lstStyle/>
        <a:p>
          <a:pPr algn="ctr"/>
          <a:r>
            <a:rPr lang="es-ES" sz="1050">
              <a:latin typeface="Calibri" panose="020F0502020204030204" pitchFamily="34" charset="0"/>
              <a:cs typeface="Calibri" panose="020F0502020204030204" pitchFamily="34" charset="0"/>
            </a:rPr>
            <a:t>Agregación de valor </a:t>
          </a:r>
        </a:p>
      </dgm:t>
    </dgm:pt>
    <dgm:pt modelId="{0E6B7BED-CB8A-4FB1-91C8-09D29A4644A0}" type="parTrans" cxnId="{76CA87CC-5FD7-4385-8652-5A75FE144630}">
      <dgm:prSet/>
      <dgm:spPr/>
      <dgm:t>
        <a:bodyPr/>
        <a:lstStyle/>
        <a:p>
          <a:pPr algn="ctr"/>
          <a:endParaRPr lang="es-ES">
            <a:latin typeface="Calibri" panose="020F0502020204030204" pitchFamily="34" charset="0"/>
            <a:cs typeface="Calibri" panose="020F0502020204030204" pitchFamily="34" charset="0"/>
          </a:endParaRPr>
        </a:p>
      </dgm:t>
    </dgm:pt>
    <dgm:pt modelId="{45249958-3AC7-4E5C-A29B-A56275041CD1}" type="sibTrans" cxnId="{76CA87CC-5FD7-4385-8652-5A75FE144630}">
      <dgm:prSet/>
      <dgm:spPr/>
      <dgm:t>
        <a:bodyPr/>
        <a:lstStyle/>
        <a:p>
          <a:pPr algn="ctr"/>
          <a:endParaRPr lang="es-ES">
            <a:latin typeface="Calibri" panose="020F0502020204030204" pitchFamily="34" charset="0"/>
            <a:cs typeface="Calibri" panose="020F0502020204030204" pitchFamily="34" charset="0"/>
          </a:endParaRPr>
        </a:p>
      </dgm:t>
    </dgm:pt>
    <dgm:pt modelId="{A0B5145B-171E-4250-A802-E62988C8255B}">
      <dgm:prSet phldrT="[Texto]" custT="1"/>
      <dgm:spPr/>
      <dgm:t>
        <a:bodyPr/>
        <a:lstStyle/>
        <a:p>
          <a:pPr algn="ctr"/>
          <a:r>
            <a:rPr lang="es-ES" sz="1050">
              <a:latin typeface="Calibri" panose="020F0502020204030204" pitchFamily="34" charset="0"/>
              <a:cs typeface="Calibri" panose="020F0502020204030204" pitchFamily="34" charset="0"/>
            </a:rPr>
            <a:t>Diferenciación del producto </a:t>
          </a:r>
        </a:p>
      </dgm:t>
    </dgm:pt>
    <dgm:pt modelId="{B19E72A9-07E4-405E-89D1-17ACACAB2EEA}" type="parTrans" cxnId="{3741286F-16D5-4F9D-8D3A-5C5B059D86B9}">
      <dgm:prSet/>
      <dgm:spPr/>
      <dgm:t>
        <a:bodyPr/>
        <a:lstStyle/>
        <a:p>
          <a:pPr algn="ctr"/>
          <a:endParaRPr lang="es-ES">
            <a:latin typeface="Calibri" panose="020F0502020204030204" pitchFamily="34" charset="0"/>
            <a:cs typeface="Calibri" panose="020F0502020204030204" pitchFamily="34" charset="0"/>
          </a:endParaRPr>
        </a:p>
      </dgm:t>
    </dgm:pt>
    <dgm:pt modelId="{8F41B021-2C13-443D-81B7-6DA085B71D8E}" type="sibTrans" cxnId="{3741286F-16D5-4F9D-8D3A-5C5B059D86B9}">
      <dgm:prSet/>
      <dgm:spPr/>
      <dgm:t>
        <a:bodyPr/>
        <a:lstStyle/>
        <a:p>
          <a:pPr algn="ctr"/>
          <a:endParaRPr lang="es-ES">
            <a:latin typeface="Calibri" panose="020F0502020204030204" pitchFamily="34" charset="0"/>
            <a:cs typeface="Calibri" panose="020F0502020204030204" pitchFamily="34" charset="0"/>
          </a:endParaRPr>
        </a:p>
      </dgm:t>
    </dgm:pt>
    <dgm:pt modelId="{87F4C96C-A567-4FD8-9457-C332E4350059}">
      <dgm:prSet phldrT="[Texto]" custT="1"/>
      <dgm:spPr/>
      <dgm:t>
        <a:bodyPr/>
        <a:lstStyle/>
        <a:p>
          <a:pPr algn="ctr"/>
          <a:r>
            <a:rPr lang="es-ES" sz="1050">
              <a:latin typeface="Calibri" panose="020F0502020204030204" pitchFamily="34" charset="0"/>
              <a:cs typeface="Calibri" panose="020F0502020204030204" pitchFamily="34" charset="0"/>
            </a:rPr>
            <a:t>Transporte </a:t>
          </a:r>
        </a:p>
      </dgm:t>
    </dgm:pt>
    <dgm:pt modelId="{28D03023-07DF-4D83-8311-E6BB1F026EA5}" type="parTrans" cxnId="{6610FEA6-ADE5-4488-813B-6A3DE0C708D6}">
      <dgm:prSet/>
      <dgm:spPr/>
      <dgm:t>
        <a:bodyPr/>
        <a:lstStyle/>
        <a:p>
          <a:pPr algn="ctr"/>
          <a:endParaRPr lang="es-ES">
            <a:latin typeface="Calibri" panose="020F0502020204030204" pitchFamily="34" charset="0"/>
            <a:cs typeface="Calibri" panose="020F0502020204030204" pitchFamily="34" charset="0"/>
          </a:endParaRPr>
        </a:p>
      </dgm:t>
    </dgm:pt>
    <dgm:pt modelId="{211F3CBD-A98B-4E53-9727-B2D6B024CC86}" type="sibTrans" cxnId="{6610FEA6-ADE5-4488-813B-6A3DE0C708D6}">
      <dgm:prSet/>
      <dgm:spPr/>
      <dgm:t>
        <a:bodyPr/>
        <a:lstStyle/>
        <a:p>
          <a:pPr algn="ctr"/>
          <a:endParaRPr lang="es-ES">
            <a:latin typeface="Calibri" panose="020F0502020204030204" pitchFamily="34" charset="0"/>
            <a:cs typeface="Calibri" panose="020F0502020204030204" pitchFamily="34" charset="0"/>
          </a:endParaRPr>
        </a:p>
      </dgm:t>
    </dgm:pt>
    <dgm:pt modelId="{2FFEA5CC-A52C-4B14-9B55-E477C2A61BC0}">
      <dgm:prSet phldrT="[Texto]" custT="1"/>
      <dgm:spPr/>
      <dgm:t>
        <a:bodyPr/>
        <a:lstStyle/>
        <a:p>
          <a:pPr algn="ctr"/>
          <a:r>
            <a:rPr lang="es-ES" sz="1050">
              <a:latin typeface="Calibri" panose="020F0502020204030204" pitchFamily="34" charset="0"/>
              <a:cs typeface="Calibri" panose="020F0502020204030204" pitchFamily="34" charset="0"/>
            </a:rPr>
            <a:t>Venta del Producto </a:t>
          </a:r>
        </a:p>
      </dgm:t>
    </dgm:pt>
    <dgm:pt modelId="{204F0E5B-DFBE-4C8B-8AEC-2D359593306D}" type="parTrans" cxnId="{B53E5E78-19EF-4810-BD49-DA71744D53F3}">
      <dgm:prSet/>
      <dgm:spPr/>
      <dgm:t>
        <a:bodyPr/>
        <a:lstStyle/>
        <a:p>
          <a:pPr algn="ctr"/>
          <a:endParaRPr lang="es-ES">
            <a:latin typeface="Calibri" panose="020F0502020204030204" pitchFamily="34" charset="0"/>
            <a:cs typeface="Calibri" panose="020F0502020204030204" pitchFamily="34" charset="0"/>
          </a:endParaRPr>
        </a:p>
      </dgm:t>
    </dgm:pt>
    <dgm:pt modelId="{3480492A-2C82-4390-8150-1C585F71EEF1}" type="sibTrans" cxnId="{B53E5E78-19EF-4810-BD49-DA71744D53F3}">
      <dgm:prSet/>
      <dgm:spPr/>
      <dgm:t>
        <a:bodyPr/>
        <a:lstStyle/>
        <a:p>
          <a:pPr algn="ctr"/>
          <a:endParaRPr lang="es-ES">
            <a:latin typeface="Calibri" panose="020F0502020204030204" pitchFamily="34" charset="0"/>
            <a:cs typeface="Calibri" panose="020F0502020204030204" pitchFamily="34" charset="0"/>
          </a:endParaRPr>
        </a:p>
      </dgm:t>
    </dgm:pt>
    <dgm:pt modelId="{A93BDA5A-6F60-4BEF-A98A-707F601871E8}">
      <dgm:prSet phldrT="[Texto]" custT="1"/>
      <dgm:spPr/>
      <dgm:t>
        <a:bodyPr/>
        <a:lstStyle/>
        <a:p>
          <a:pPr algn="ctr"/>
          <a:r>
            <a:rPr lang="es-ES" sz="1050">
              <a:latin typeface="Calibri" panose="020F0502020204030204" pitchFamily="34" charset="0"/>
              <a:cs typeface="Calibri" panose="020F0502020204030204" pitchFamily="34" charset="0"/>
            </a:rPr>
            <a:t>Contacto con proveedores </a:t>
          </a:r>
        </a:p>
      </dgm:t>
    </dgm:pt>
    <dgm:pt modelId="{A8619DD3-4D8B-4F4F-89B7-27C66A0B39EC}" type="parTrans" cxnId="{A8A2D442-D6FC-4EF4-B36F-E464BE755C69}">
      <dgm:prSet/>
      <dgm:spPr/>
      <dgm:t>
        <a:bodyPr/>
        <a:lstStyle/>
        <a:p>
          <a:pPr algn="ctr"/>
          <a:endParaRPr lang="es-ES">
            <a:latin typeface="Calibri" panose="020F0502020204030204" pitchFamily="34" charset="0"/>
            <a:cs typeface="Calibri" panose="020F0502020204030204" pitchFamily="34" charset="0"/>
          </a:endParaRPr>
        </a:p>
      </dgm:t>
    </dgm:pt>
    <dgm:pt modelId="{487A7014-5EE0-4C60-B6AF-18DE8C5D3FF6}" type="sibTrans" cxnId="{A8A2D442-D6FC-4EF4-B36F-E464BE755C69}">
      <dgm:prSet/>
      <dgm:spPr/>
      <dgm:t>
        <a:bodyPr/>
        <a:lstStyle/>
        <a:p>
          <a:pPr algn="ctr"/>
          <a:endParaRPr lang="es-ES">
            <a:latin typeface="Calibri" panose="020F0502020204030204" pitchFamily="34" charset="0"/>
            <a:cs typeface="Calibri" panose="020F0502020204030204" pitchFamily="34" charset="0"/>
          </a:endParaRPr>
        </a:p>
      </dgm:t>
    </dgm:pt>
    <dgm:pt modelId="{96A7DB79-542A-429B-8E91-5A3E65A419E0}">
      <dgm:prSet phldrT="[Texto]" custT="1"/>
      <dgm:spPr/>
      <dgm:t>
        <a:bodyPr/>
        <a:lstStyle/>
        <a:p>
          <a:pPr algn="ctr"/>
          <a:r>
            <a:rPr lang="es-ES" sz="1050">
              <a:latin typeface="Calibri" panose="020F0502020204030204" pitchFamily="34" charset="0"/>
              <a:cs typeface="Calibri" panose="020F0502020204030204" pitchFamily="34" charset="0"/>
            </a:rPr>
            <a:t>Negociación y condiciones de compra </a:t>
          </a:r>
        </a:p>
      </dgm:t>
    </dgm:pt>
    <dgm:pt modelId="{192F4710-83AF-4957-AAE2-7E49C2EA1DF4}" type="parTrans" cxnId="{756547AE-CCE3-4078-B897-CB936A6C8032}">
      <dgm:prSet/>
      <dgm:spPr/>
      <dgm:t>
        <a:bodyPr/>
        <a:lstStyle/>
        <a:p>
          <a:pPr algn="ctr"/>
          <a:endParaRPr lang="es-ES">
            <a:latin typeface="Calibri" panose="020F0502020204030204" pitchFamily="34" charset="0"/>
            <a:cs typeface="Calibri" panose="020F0502020204030204" pitchFamily="34" charset="0"/>
          </a:endParaRPr>
        </a:p>
      </dgm:t>
    </dgm:pt>
    <dgm:pt modelId="{D582782E-EBA5-45BD-8553-22B17EE980E4}" type="sibTrans" cxnId="{756547AE-CCE3-4078-B897-CB936A6C8032}">
      <dgm:prSet/>
      <dgm:spPr/>
      <dgm:t>
        <a:bodyPr/>
        <a:lstStyle/>
        <a:p>
          <a:pPr algn="ctr"/>
          <a:endParaRPr lang="es-ES">
            <a:latin typeface="Calibri" panose="020F0502020204030204" pitchFamily="34" charset="0"/>
            <a:cs typeface="Calibri" panose="020F0502020204030204" pitchFamily="34" charset="0"/>
          </a:endParaRPr>
        </a:p>
      </dgm:t>
    </dgm:pt>
    <dgm:pt modelId="{EFAFEFE6-88A2-4AA6-9F1D-73D60D3BCFE4}">
      <dgm:prSet phldrT="[Texto]" custT="1"/>
      <dgm:spPr/>
      <dgm:t>
        <a:bodyPr/>
        <a:lstStyle/>
        <a:p>
          <a:pPr algn="ctr"/>
          <a:r>
            <a:rPr lang="es-ES" sz="1050">
              <a:latin typeface="Calibri" panose="020F0502020204030204" pitchFamily="34" charset="0"/>
              <a:cs typeface="Calibri" panose="020F0502020204030204" pitchFamily="34" charset="0"/>
            </a:rPr>
            <a:t>Sistemas de venta </a:t>
          </a:r>
        </a:p>
      </dgm:t>
    </dgm:pt>
    <dgm:pt modelId="{9587E654-995A-48AC-9353-ABE672B9C275}" type="parTrans" cxnId="{174B9792-2448-4A0E-ABB1-7F817A949F53}">
      <dgm:prSet/>
      <dgm:spPr/>
      <dgm:t>
        <a:bodyPr/>
        <a:lstStyle/>
        <a:p>
          <a:pPr algn="ctr"/>
          <a:endParaRPr lang="es-ES">
            <a:latin typeface="Calibri" panose="020F0502020204030204" pitchFamily="34" charset="0"/>
            <a:cs typeface="Calibri" panose="020F0502020204030204" pitchFamily="34" charset="0"/>
          </a:endParaRPr>
        </a:p>
      </dgm:t>
    </dgm:pt>
    <dgm:pt modelId="{AD66D981-85E0-4BD4-8C1A-D28EAC84B500}" type="sibTrans" cxnId="{174B9792-2448-4A0E-ABB1-7F817A949F53}">
      <dgm:prSet/>
      <dgm:spPr/>
      <dgm:t>
        <a:bodyPr/>
        <a:lstStyle/>
        <a:p>
          <a:pPr algn="ctr"/>
          <a:endParaRPr lang="es-ES">
            <a:latin typeface="Calibri" panose="020F0502020204030204" pitchFamily="34" charset="0"/>
            <a:cs typeface="Calibri" panose="020F0502020204030204" pitchFamily="34" charset="0"/>
          </a:endParaRPr>
        </a:p>
      </dgm:t>
    </dgm:pt>
    <dgm:pt modelId="{31BBE7E5-4F16-4EB3-B2FB-1D99A0A290BD}">
      <dgm:prSet phldrT="[Texto]" custT="1"/>
      <dgm:spPr/>
      <dgm:t>
        <a:bodyPr/>
        <a:lstStyle/>
        <a:p>
          <a:pPr algn="ctr"/>
          <a:r>
            <a:rPr lang="es-ES" sz="1050">
              <a:latin typeface="Calibri" panose="020F0502020204030204" pitchFamily="34" charset="0"/>
              <a:cs typeface="Calibri" panose="020F0502020204030204" pitchFamily="34" charset="0"/>
            </a:rPr>
            <a:t>Mecanismos de entrega de producto a clientes </a:t>
          </a:r>
        </a:p>
      </dgm:t>
    </dgm:pt>
    <dgm:pt modelId="{355656B9-B0B9-4813-8445-DA21DC26BDDE}" type="parTrans" cxnId="{F0567FD7-205F-4EC6-A9B5-1DB13BD0B0EF}">
      <dgm:prSet/>
      <dgm:spPr/>
      <dgm:t>
        <a:bodyPr/>
        <a:lstStyle/>
        <a:p>
          <a:pPr algn="ctr"/>
          <a:endParaRPr lang="es-ES">
            <a:latin typeface="Calibri" panose="020F0502020204030204" pitchFamily="34" charset="0"/>
            <a:cs typeface="Calibri" panose="020F0502020204030204" pitchFamily="34" charset="0"/>
          </a:endParaRPr>
        </a:p>
      </dgm:t>
    </dgm:pt>
    <dgm:pt modelId="{61BA02E3-1C3B-4FBB-9008-1818DB7FA048}" type="sibTrans" cxnId="{F0567FD7-205F-4EC6-A9B5-1DB13BD0B0EF}">
      <dgm:prSet/>
      <dgm:spPr/>
      <dgm:t>
        <a:bodyPr/>
        <a:lstStyle/>
        <a:p>
          <a:pPr algn="ctr"/>
          <a:endParaRPr lang="es-ES">
            <a:latin typeface="Calibri" panose="020F0502020204030204" pitchFamily="34" charset="0"/>
            <a:cs typeface="Calibri" panose="020F0502020204030204" pitchFamily="34" charset="0"/>
          </a:endParaRPr>
        </a:p>
      </dgm:t>
    </dgm:pt>
    <dgm:pt modelId="{075F7FEF-A5CF-48C5-8923-A67C09E8B8CF}">
      <dgm:prSet phldrT="[Texto]" custT="1"/>
      <dgm:spPr/>
      <dgm:t>
        <a:bodyPr/>
        <a:lstStyle/>
        <a:p>
          <a:pPr algn="ctr"/>
          <a:r>
            <a:rPr lang="es-ES" sz="1050">
              <a:latin typeface="Calibri" panose="020F0502020204030204" pitchFamily="34" charset="0"/>
              <a:cs typeface="Calibri" panose="020F0502020204030204" pitchFamily="34" charset="0"/>
            </a:rPr>
            <a:t>Desarrollo de nuevos productos </a:t>
          </a:r>
        </a:p>
      </dgm:t>
    </dgm:pt>
    <dgm:pt modelId="{395185CA-2EBE-4A67-B994-664E73875490}" type="parTrans" cxnId="{685FCC1F-EFE7-40B2-9996-235CDC73D32C}">
      <dgm:prSet/>
      <dgm:spPr/>
      <dgm:t>
        <a:bodyPr/>
        <a:lstStyle/>
        <a:p>
          <a:pPr algn="ctr"/>
          <a:endParaRPr lang="es-ES">
            <a:latin typeface="Calibri" panose="020F0502020204030204" pitchFamily="34" charset="0"/>
            <a:cs typeface="Calibri" panose="020F0502020204030204" pitchFamily="34" charset="0"/>
          </a:endParaRPr>
        </a:p>
      </dgm:t>
    </dgm:pt>
    <dgm:pt modelId="{64AE9224-6FFA-4DB0-8E60-489AFFEEE35E}" type="sibTrans" cxnId="{685FCC1F-EFE7-40B2-9996-235CDC73D32C}">
      <dgm:prSet/>
      <dgm:spPr/>
      <dgm:t>
        <a:bodyPr/>
        <a:lstStyle/>
        <a:p>
          <a:pPr algn="ctr"/>
          <a:endParaRPr lang="es-ES">
            <a:latin typeface="Calibri" panose="020F0502020204030204" pitchFamily="34" charset="0"/>
            <a:cs typeface="Calibri" panose="020F0502020204030204" pitchFamily="34" charset="0"/>
          </a:endParaRPr>
        </a:p>
      </dgm:t>
    </dgm:pt>
    <dgm:pt modelId="{1E203734-8CAF-4EC5-AF7B-BC8C6AA5F4BE}">
      <dgm:prSet phldrT="[Texto]" custT="1"/>
      <dgm:spPr/>
      <dgm:t>
        <a:bodyPr/>
        <a:lstStyle/>
        <a:p>
          <a:pPr algn="ctr"/>
          <a:r>
            <a:rPr lang="es-ES" sz="1050">
              <a:latin typeface="Calibri" panose="020F0502020204030204" pitchFamily="34" charset="0"/>
              <a:cs typeface="Calibri" panose="020F0502020204030204" pitchFamily="34" charset="0"/>
            </a:rPr>
            <a:t>Posicionamiento del producto </a:t>
          </a:r>
        </a:p>
      </dgm:t>
    </dgm:pt>
    <dgm:pt modelId="{F2DB5E5D-C9D6-49A1-AED7-2CDB7B64D2BC}" type="parTrans" cxnId="{71BC2551-57AB-4A28-A294-9CA2E23F0239}">
      <dgm:prSet/>
      <dgm:spPr/>
      <dgm:t>
        <a:bodyPr/>
        <a:lstStyle/>
        <a:p>
          <a:pPr algn="ctr"/>
          <a:endParaRPr lang="es-ES">
            <a:latin typeface="Calibri" panose="020F0502020204030204" pitchFamily="34" charset="0"/>
            <a:cs typeface="Calibri" panose="020F0502020204030204" pitchFamily="34" charset="0"/>
          </a:endParaRPr>
        </a:p>
      </dgm:t>
    </dgm:pt>
    <dgm:pt modelId="{D0FFCAFB-91E3-4884-93FB-E8FF00C81B1C}" type="sibTrans" cxnId="{71BC2551-57AB-4A28-A294-9CA2E23F0239}">
      <dgm:prSet/>
      <dgm:spPr/>
      <dgm:t>
        <a:bodyPr/>
        <a:lstStyle/>
        <a:p>
          <a:pPr algn="ctr"/>
          <a:endParaRPr lang="es-ES">
            <a:latin typeface="Calibri" panose="020F0502020204030204" pitchFamily="34" charset="0"/>
            <a:cs typeface="Calibri" panose="020F0502020204030204" pitchFamily="34" charset="0"/>
          </a:endParaRPr>
        </a:p>
      </dgm:t>
    </dgm:pt>
    <dgm:pt modelId="{1C397A27-4633-499E-9D1B-D795F875AF8E}" type="pres">
      <dgm:prSet presAssocID="{320AE212-972C-4C01-98FE-D6941830C3E4}" presName="linear" presStyleCnt="0">
        <dgm:presLayoutVars>
          <dgm:animLvl val="lvl"/>
          <dgm:resizeHandles val="exact"/>
        </dgm:presLayoutVars>
      </dgm:prSet>
      <dgm:spPr/>
    </dgm:pt>
    <dgm:pt modelId="{6D8BB26C-AB1D-4693-B575-0BBB156E186E}" type="pres">
      <dgm:prSet presAssocID="{3108536C-25E6-49F5-B103-29252E21E098}" presName="parentText" presStyleLbl="node1" presStyleIdx="0" presStyleCnt="3">
        <dgm:presLayoutVars>
          <dgm:chMax val="0"/>
          <dgm:bulletEnabled val="1"/>
        </dgm:presLayoutVars>
      </dgm:prSet>
      <dgm:spPr/>
    </dgm:pt>
    <dgm:pt modelId="{6EA41B8F-A2C1-4AEC-AE20-F8663404AF7F}" type="pres">
      <dgm:prSet presAssocID="{3108536C-25E6-49F5-B103-29252E21E098}" presName="childText" presStyleLbl="revTx" presStyleIdx="0" presStyleCnt="3">
        <dgm:presLayoutVars>
          <dgm:bulletEnabled val="1"/>
        </dgm:presLayoutVars>
      </dgm:prSet>
      <dgm:spPr/>
    </dgm:pt>
    <dgm:pt modelId="{34FDD914-F065-4728-A8C2-9B6794E73604}" type="pres">
      <dgm:prSet presAssocID="{B322F733-9F05-4127-B38E-42897034341D}" presName="parentText" presStyleLbl="node1" presStyleIdx="1" presStyleCnt="3">
        <dgm:presLayoutVars>
          <dgm:chMax val="0"/>
          <dgm:bulletEnabled val="1"/>
        </dgm:presLayoutVars>
      </dgm:prSet>
      <dgm:spPr/>
    </dgm:pt>
    <dgm:pt modelId="{E928FF62-C177-46CD-9A4C-EBD64ED0BB60}" type="pres">
      <dgm:prSet presAssocID="{B322F733-9F05-4127-B38E-42897034341D}" presName="childText" presStyleLbl="revTx" presStyleIdx="1" presStyleCnt="3">
        <dgm:presLayoutVars>
          <dgm:bulletEnabled val="1"/>
        </dgm:presLayoutVars>
      </dgm:prSet>
      <dgm:spPr/>
    </dgm:pt>
    <dgm:pt modelId="{A434B341-D2F6-49CC-898D-06ED1699BE4C}" type="pres">
      <dgm:prSet presAssocID="{187BDA5D-E626-4783-999E-2A66FD92EDA0}" presName="parentText" presStyleLbl="node1" presStyleIdx="2" presStyleCnt="3">
        <dgm:presLayoutVars>
          <dgm:chMax val="0"/>
          <dgm:bulletEnabled val="1"/>
        </dgm:presLayoutVars>
      </dgm:prSet>
      <dgm:spPr/>
    </dgm:pt>
    <dgm:pt modelId="{9C29CA39-C16A-415D-80F7-46D82DFB4D66}" type="pres">
      <dgm:prSet presAssocID="{187BDA5D-E626-4783-999E-2A66FD92EDA0}" presName="childText" presStyleLbl="revTx" presStyleIdx="2" presStyleCnt="3">
        <dgm:presLayoutVars>
          <dgm:bulletEnabled val="1"/>
        </dgm:presLayoutVars>
      </dgm:prSet>
      <dgm:spPr/>
    </dgm:pt>
  </dgm:ptLst>
  <dgm:cxnLst>
    <dgm:cxn modelId="{2EB61D04-2A66-42A6-9D9C-DB2D421CD5DC}" type="presOf" srcId="{B322F733-9F05-4127-B38E-42897034341D}" destId="{34FDD914-F065-4728-A8C2-9B6794E73604}" srcOrd="0" destOrd="0" presId="urn:microsoft.com/office/officeart/2005/8/layout/vList2"/>
    <dgm:cxn modelId="{AF252F0B-A5F1-4B83-A324-9E6EBC4F8B12}" type="presOf" srcId="{EFAFEFE6-88A2-4AA6-9F1D-73D60D3BCFE4}" destId="{9C29CA39-C16A-415D-80F7-46D82DFB4D66}" srcOrd="0" destOrd="3" presId="urn:microsoft.com/office/officeart/2005/8/layout/vList2"/>
    <dgm:cxn modelId="{1B9AB710-6B37-471D-AF83-6C0137869AB3}" srcId="{187BDA5D-E626-4783-999E-2A66FD92EDA0}" destId="{9DC9AEA2-4A78-4F35-BFCE-47B7463FDA9A}" srcOrd="0" destOrd="0" parTransId="{8EC111C1-0D97-4171-B633-991B72E79D61}" sibTransId="{61AE8B89-9703-49C9-BF50-3309F1114401}"/>
    <dgm:cxn modelId="{173E3E16-0CFA-4C95-9ECB-2DAAEF48B25B}" type="presOf" srcId="{63B8918B-0F2E-4CBD-AACC-89F5D0DABD0D}" destId="{E928FF62-C177-46CD-9A4C-EBD64ED0BB60}" srcOrd="0" destOrd="0" presId="urn:microsoft.com/office/officeart/2005/8/layout/vList2"/>
    <dgm:cxn modelId="{685FCC1F-EFE7-40B2-9996-235CDC73D32C}" srcId="{187BDA5D-E626-4783-999E-2A66FD92EDA0}" destId="{075F7FEF-A5CF-48C5-8923-A67C09E8B8CF}" srcOrd="5" destOrd="0" parTransId="{395185CA-2EBE-4A67-B994-664E73875490}" sibTransId="{64AE9224-6FFA-4DB0-8E60-489AFFEEE35E}"/>
    <dgm:cxn modelId="{0BFE982D-ED5D-4E2C-A252-3BDF319413BA}" type="presOf" srcId="{187BDA5D-E626-4783-999E-2A66FD92EDA0}" destId="{A434B341-D2F6-49CC-898D-06ED1699BE4C}" srcOrd="0" destOrd="0" presId="urn:microsoft.com/office/officeart/2005/8/layout/vList2"/>
    <dgm:cxn modelId="{7819C136-97C6-4E4C-A407-0F14A49265A1}" srcId="{B322F733-9F05-4127-B38E-42897034341D}" destId="{F8878D8B-EDDB-4A25-8377-A2B8B8CB166A}" srcOrd="1" destOrd="0" parTransId="{DEDD586B-A4FF-4052-92F4-66310BD7A9F6}" sibTransId="{ADB93B65-C08C-4F85-961E-B80CAFB449F4}"/>
    <dgm:cxn modelId="{F795C737-42A3-491C-9E60-0D8136353C1B}" type="presOf" srcId="{3108536C-25E6-49F5-B103-29252E21E098}" destId="{6D8BB26C-AB1D-4693-B575-0BBB156E186E}" srcOrd="0" destOrd="0" presId="urn:microsoft.com/office/officeart/2005/8/layout/vList2"/>
    <dgm:cxn modelId="{D552FD37-ECA4-43D5-A54C-BD2D4CE2BE3E}" type="presOf" srcId="{A93BDA5A-6F60-4BEF-A98A-707F601871E8}" destId="{9C29CA39-C16A-415D-80F7-46D82DFB4D66}" srcOrd="0" destOrd="1" presId="urn:microsoft.com/office/officeart/2005/8/layout/vList2"/>
    <dgm:cxn modelId="{1E1BEE5B-D0EA-48A4-A2AD-7DD67028CF62}" type="presOf" srcId="{A0B5145B-171E-4250-A802-E62988C8255B}" destId="{E928FF62-C177-46CD-9A4C-EBD64ED0BB60}" srcOrd="0" destOrd="3" presId="urn:microsoft.com/office/officeart/2005/8/layout/vList2"/>
    <dgm:cxn modelId="{C6B31661-B608-4C77-BE7B-C3F75588F771}" srcId="{3108536C-25E6-49F5-B103-29252E21E098}" destId="{57B544FB-0719-42BF-9C4E-3F1436E8641E}" srcOrd="0" destOrd="0" parTransId="{933473D0-EB94-4F2D-907F-1A786BCE809A}" sibTransId="{2B383C02-F03E-4711-B02E-2FAB217DF700}"/>
    <dgm:cxn modelId="{A8A2D442-D6FC-4EF4-B36F-E464BE755C69}" srcId="{187BDA5D-E626-4783-999E-2A66FD92EDA0}" destId="{A93BDA5A-6F60-4BEF-A98A-707F601871E8}" srcOrd="1" destOrd="0" parTransId="{A8619DD3-4D8B-4F4F-89B7-27C66A0B39EC}" sibTransId="{487A7014-5EE0-4C60-B6AF-18DE8C5D3FF6}"/>
    <dgm:cxn modelId="{99783764-054F-410A-9A5C-7E8A7B2ED67F}" type="presOf" srcId="{1E203734-8CAF-4EC5-AF7B-BC8C6AA5F4BE}" destId="{9C29CA39-C16A-415D-80F7-46D82DFB4D66}" srcOrd="0" destOrd="6" presId="urn:microsoft.com/office/officeart/2005/8/layout/vList2"/>
    <dgm:cxn modelId="{76D27064-A3B6-46F7-8693-C926F48F0ED5}" type="presOf" srcId="{075F7FEF-A5CF-48C5-8923-A67C09E8B8CF}" destId="{9C29CA39-C16A-415D-80F7-46D82DFB4D66}" srcOrd="0" destOrd="5" presId="urn:microsoft.com/office/officeart/2005/8/layout/vList2"/>
    <dgm:cxn modelId="{38F47B64-FF8D-4439-91CB-A0395C965658}" srcId="{3108536C-25E6-49F5-B103-29252E21E098}" destId="{686E1881-CDFA-4066-9643-3EE14F7BC118}" srcOrd="1" destOrd="0" parTransId="{4A28B15A-1BB0-469D-8E0B-C100EED87905}" sibTransId="{CD195040-9C14-4EB4-A62A-8933036BD33F}"/>
    <dgm:cxn modelId="{056A0B68-FEEB-4349-960B-CC10AADAE64C}" srcId="{3108536C-25E6-49F5-B103-29252E21E098}" destId="{E36D224D-1722-4D07-A9FC-6CDE14D231DE}" srcOrd="4" destOrd="0" parTransId="{49D142B3-3BB5-4001-B812-E2BA1947D229}" sibTransId="{84101B12-B914-462E-8D44-53737448F482}"/>
    <dgm:cxn modelId="{DD03C949-0C4C-4926-839A-CD6B975516B6}" srcId="{320AE212-972C-4C01-98FE-D6941830C3E4}" destId="{187BDA5D-E626-4783-999E-2A66FD92EDA0}" srcOrd="2" destOrd="0" parTransId="{74BCA101-37BE-4373-81EB-1400E167D561}" sibTransId="{23E244A9-D7DA-49C0-8674-591FB0656518}"/>
    <dgm:cxn modelId="{F787606D-1065-4EAB-81CF-DC74D46E530A}" type="presOf" srcId="{57B544FB-0719-42BF-9C4E-3F1436E8641E}" destId="{6EA41B8F-A2C1-4AEC-AE20-F8663404AF7F}" srcOrd="0" destOrd="0" presId="urn:microsoft.com/office/officeart/2005/8/layout/vList2"/>
    <dgm:cxn modelId="{3741286F-16D5-4F9D-8D3A-5C5B059D86B9}" srcId="{B322F733-9F05-4127-B38E-42897034341D}" destId="{A0B5145B-171E-4250-A802-E62988C8255B}" srcOrd="3" destOrd="0" parTransId="{B19E72A9-07E4-405E-89D1-17ACACAB2EEA}" sibTransId="{8F41B021-2C13-443D-81B7-6DA085B71D8E}"/>
    <dgm:cxn modelId="{3F12414F-C2E1-4B04-8D17-B0E01AC09E84}" type="presOf" srcId="{320AE212-972C-4C01-98FE-D6941830C3E4}" destId="{1C397A27-4633-499E-9D1B-D795F875AF8E}" srcOrd="0" destOrd="0" presId="urn:microsoft.com/office/officeart/2005/8/layout/vList2"/>
    <dgm:cxn modelId="{71BC2551-57AB-4A28-A294-9CA2E23F0239}" srcId="{187BDA5D-E626-4783-999E-2A66FD92EDA0}" destId="{1E203734-8CAF-4EC5-AF7B-BC8C6AA5F4BE}" srcOrd="6" destOrd="0" parTransId="{F2DB5E5D-C9D6-49A1-AED7-2CDB7B64D2BC}" sibTransId="{D0FFCAFB-91E3-4884-93FB-E8FF00C81B1C}"/>
    <dgm:cxn modelId="{B53E5E78-19EF-4810-BD49-DA71744D53F3}" srcId="{B322F733-9F05-4127-B38E-42897034341D}" destId="{2FFEA5CC-A52C-4B14-9B55-E477C2A61BC0}" srcOrd="5" destOrd="0" parTransId="{204F0E5B-DFBE-4C8B-8AEC-2D359593306D}" sibTransId="{3480492A-2C82-4390-8150-1C585F71EEF1}"/>
    <dgm:cxn modelId="{E8AD2E7D-FE4C-481C-B6FB-0228FED9FEF2}" type="presOf" srcId="{9DC9AEA2-4A78-4F35-BFCE-47B7463FDA9A}" destId="{9C29CA39-C16A-415D-80F7-46D82DFB4D66}" srcOrd="0" destOrd="0" presId="urn:microsoft.com/office/officeart/2005/8/layout/vList2"/>
    <dgm:cxn modelId="{174B9792-2448-4A0E-ABB1-7F817A949F53}" srcId="{187BDA5D-E626-4783-999E-2A66FD92EDA0}" destId="{EFAFEFE6-88A2-4AA6-9F1D-73D60D3BCFE4}" srcOrd="3" destOrd="0" parTransId="{9587E654-995A-48AC-9353-ABE672B9C275}" sibTransId="{AD66D981-85E0-4BD4-8C1A-D28EAC84B500}"/>
    <dgm:cxn modelId="{D0942297-1028-4642-9DED-7B100131208B}" type="presOf" srcId="{686E1881-CDFA-4066-9643-3EE14F7BC118}" destId="{6EA41B8F-A2C1-4AEC-AE20-F8663404AF7F}" srcOrd="0" destOrd="1" presId="urn:microsoft.com/office/officeart/2005/8/layout/vList2"/>
    <dgm:cxn modelId="{1BEB9C9E-FCE1-4729-8677-0DFE159A9F83}" type="presOf" srcId="{E36D224D-1722-4D07-A9FC-6CDE14D231DE}" destId="{6EA41B8F-A2C1-4AEC-AE20-F8663404AF7F}" srcOrd="0" destOrd="4" presId="urn:microsoft.com/office/officeart/2005/8/layout/vList2"/>
    <dgm:cxn modelId="{119893A0-15B6-4C90-88B5-17AEA253FCB1}" type="presOf" srcId="{33679E10-1580-404B-B707-4A946E3BEB7E}" destId="{6EA41B8F-A2C1-4AEC-AE20-F8663404AF7F}" srcOrd="0" destOrd="2" presId="urn:microsoft.com/office/officeart/2005/8/layout/vList2"/>
    <dgm:cxn modelId="{045D4BA2-3F30-4E6A-A26F-203BC34ACAD8}" type="presOf" srcId="{8BC2135C-60F1-4EA7-9CF1-F3FD893BDE4B}" destId="{6EA41B8F-A2C1-4AEC-AE20-F8663404AF7F}" srcOrd="0" destOrd="3" presId="urn:microsoft.com/office/officeart/2005/8/layout/vList2"/>
    <dgm:cxn modelId="{F51FD4A2-40F7-482F-935B-FC5E1169816B}" srcId="{3108536C-25E6-49F5-B103-29252E21E098}" destId="{33679E10-1580-404B-B707-4A946E3BEB7E}" srcOrd="2" destOrd="0" parTransId="{31973B3B-CE8C-4223-B130-D01B7B8A5B62}" sibTransId="{B7BBB33A-6F7F-4F9A-BAC1-883CD501895E}"/>
    <dgm:cxn modelId="{6610FEA6-ADE5-4488-813B-6A3DE0C708D6}" srcId="{B322F733-9F05-4127-B38E-42897034341D}" destId="{87F4C96C-A567-4FD8-9457-C332E4350059}" srcOrd="4" destOrd="0" parTransId="{28D03023-07DF-4D83-8311-E6BB1F026EA5}" sibTransId="{211F3CBD-A98B-4E53-9727-B2D6B024CC86}"/>
    <dgm:cxn modelId="{756547AE-CCE3-4078-B897-CB936A6C8032}" srcId="{187BDA5D-E626-4783-999E-2A66FD92EDA0}" destId="{96A7DB79-542A-429B-8E91-5A3E65A419E0}" srcOrd="2" destOrd="0" parTransId="{192F4710-83AF-4957-AAE2-7E49C2EA1DF4}" sibTransId="{D582782E-EBA5-45BD-8553-22B17EE980E4}"/>
    <dgm:cxn modelId="{B55B94AF-7FF9-487A-A1B7-33DA5969942E}" srcId="{320AE212-972C-4C01-98FE-D6941830C3E4}" destId="{3108536C-25E6-49F5-B103-29252E21E098}" srcOrd="0" destOrd="0" parTransId="{3E0EF6DE-471C-4468-85D4-093E226888C2}" sibTransId="{856EB74B-05AA-4F34-8CA4-B1E55966F55D}"/>
    <dgm:cxn modelId="{1087D7BD-AA7C-464A-99F7-A8010AD62AB0}" srcId="{B322F733-9F05-4127-B38E-42897034341D}" destId="{63B8918B-0F2E-4CBD-AACC-89F5D0DABD0D}" srcOrd="0" destOrd="0" parTransId="{34986884-ABDD-4FD4-9BE9-11761B24EEA4}" sibTransId="{1E85D85A-04DF-4C5F-92E0-467B79871571}"/>
    <dgm:cxn modelId="{EA734EC1-AB10-4123-ABA9-AD5222F45009}" type="presOf" srcId="{F8878D8B-EDDB-4A25-8377-A2B8B8CB166A}" destId="{E928FF62-C177-46CD-9A4C-EBD64ED0BB60}" srcOrd="0" destOrd="1" presId="urn:microsoft.com/office/officeart/2005/8/layout/vList2"/>
    <dgm:cxn modelId="{F08B4AC2-9E5F-4558-B23E-0ECEDE2C399A}" srcId="{3108536C-25E6-49F5-B103-29252E21E098}" destId="{8BC2135C-60F1-4EA7-9CF1-F3FD893BDE4B}" srcOrd="3" destOrd="0" parTransId="{86C9015D-6453-458C-A9F8-656DAE58B05F}" sibTransId="{983A4874-EF64-43C0-9E17-FE0B76FD6CE0}"/>
    <dgm:cxn modelId="{76CA87CC-5FD7-4385-8652-5A75FE144630}" srcId="{B322F733-9F05-4127-B38E-42897034341D}" destId="{E11924C7-E8F2-4E4C-B745-7BBADEB45119}" srcOrd="2" destOrd="0" parTransId="{0E6B7BED-CB8A-4FB1-91C8-09D29A4644A0}" sibTransId="{45249958-3AC7-4E5C-A29B-A56275041CD1}"/>
    <dgm:cxn modelId="{F0567FD7-205F-4EC6-A9B5-1DB13BD0B0EF}" srcId="{187BDA5D-E626-4783-999E-2A66FD92EDA0}" destId="{31BBE7E5-4F16-4EB3-B2FB-1D99A0A290BD}" srcOrd="4" destOrd="0" parTransId="{355656B9-B0B9-4813-8445-DA21DC26BDDE}" sibTransId="{61BA02E3-1C3B-4FBB-9008-1818DB7FA048}"/>
    <dgm:cxn modelId="{30C09DED-3B58-4B9B-8176-666F4993B5E8}" type="presOf" srcId="{E11924C7-E8F2-4E4C-B745-7BBADEB45119}" destId="{E928FF62-C177-46CD-9A4C-EBD64ED0BB60}" srcOrd="0" destOrd="2" presId="urn:microsoft.com/office/officeart/2005/8/layout/vList2"/>
    <dgm:cxn modelId="{62C202F3-118F-480A-BDE1-E0EF006F2A83}" type="presOf" srcId="{96A7DB79-542A-429B-8E91-5A3E65A419E0}" destId="{9C29CA39-C16A-415D-80F7-46D82DFB4D66}" srcOrd="0" destOrd="2" presId="urn:microsoft.com/office/officeart/2005/8/layout/vList2"/>
    <dgm:cxn modelId="{D66305F4-5BF6-47A7-A036-85BEE79A9930}" type="presOf" srcId="{87F4C96C-A567-4FD8-9457-C332E4350059}" destId="{E928FF62-C177-46CD-9A4C-EBD64ED0BB60}" srcOrd="0" destOrd="4" presId="urn:microsoft.com/office/officeart/2005/8/layout/vList2"/>
    <dgm:cxn modelId="{050CD9F6-C3CB-4D17-9360-4A8CF8AA244A}" type="presOf" srcId="{2FFEA5CC-A52C-4B14-9B55-E477C2A61BC0}" destId="{E928FF62-C177-46CD-9A4C-EBD64ED0BB60}" srcOrd="0" destOrd="5" presId="urn:microsoft.com/office/officeart/2005/8/layout/vList2"/>
    <dgm:cxn modelId="{B9CE8DF8-30C2-4B79-9395-03CA6C70304C}" type="presOf" srcId="{31BBE7E5-4F16-4EB3-B2FB-1D99A0A290BD}" destId="{9C29CA39-C16A-415D-80F7-46D82DFB4D66}" srcOrd="0" destOrd="4" presId="urn:microsoft.com/office/officeart/2005/8/layout/vList2"/>
    <dgm:cxn modelId="{EA3F1FFC-4A68-4EA3-B707-256501489E2D}" srcId="{320AE212-972C-4C01-98FE-D6941830C3E4}" destId="{B322F733-9F05-4127-B38E-42897034341D}" srcOrd="1" destOrd="0" parTransId="{F584E3CA-64B0-4CA3-B517-4F0204643D7F}" sibTransId="{E9756F46-D56E-4CDC-8249-E5FD59E42B8E}"/>
    <dgm:cxn modelId="{2B75772F-EC6B-494B-B490-03970D9474E1}" type="presParOf" srcId="{1C397A27-4633-499E-9D1B-D795F875AF8E}" destId="{6D8BB26C-AB1D-4693-B575-0BBB156E186E}" srcOrd="0" destOrd="0" presId="urn:microsoft.com/office/officeart/2005/8/layout/vList2"/>
    <dgm:cxn modelId="{68CE54B9-9E88-47BB-B4C5-900B5C4C2603}" type="presParOf" srcId="{1C397A27-4633-499E-9D1B-D795F875AF8E}" destId="{6EA41B8F-A2C1-4AEC-AE20-F8663404AF7F}" srcOrd="1" destOrd="0" presId="urn:microsoft.com/office/officeart/2005/8/layout/vList2"/>
    <dgm:cxn modelId="{09270E8F-30D5-49B6-A9FF-64B9BA67A078}" type="presParOf" srcId="{1C397A27-4633-499E-9D1B-D795F875AF8E}" destId="{34FDD914-F065-4728-A8C2-9B6794E73604}" srcOrd="2" destOrd="0" presId="urn:microsoft.com/office/officeart/2005/8/layout/vList2"/>
    <dgm:cxn modelId="{9DFE0E38-087C-472D-ADD6-FD0943CDEB37}" type="presParOf" srcId="{1C397A27-4633-499E-9D1B-D795F875AF8E}" destId="{E928FF62-C177-46CD-9A4C-EBD64ED0BB60}" srcOrd="3" destOrd="0" presId="urn:microsoft.com/office/officeart/2005/8/layout/vList2"/>
    <dgm:cxn modelId="{CB4713B2-0B9B-4F4B-8FE2-5B978FAF318D}" type="presParOf" srcId="{1C397A27-4633-499E-9D1B-D795F875AF8E}" destId="{A434B341-D2F6-49CC-898D-06ED1699BE4C}" srcOrd="4" destOrd="0" presId="urn:microsoft.com/office/officeart/2005/8/layout/vList2"/>
    <dgm:cxn modelId="{A3F9F413-B036-40A4-AFF5-B289E13F5893}" type="presParOf" srcId="{1C397A27-4633-499E-9D1B-D795F875AF8E}" destId="{9C29CA39-C16A-415D-80F7-46D82DFB4D66}" srcOrd="5" destOrd="0" presId="urn:microsoft.com/office/officeart/2005/8/layout/vList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1E34BB-B481-45EC-8919-B4BA7CC610B7}">
      <dsp:nvSpPr>
        <dsp:cNvPr id="0" name=""/>
        <dsp:cNvSpPr/>
      </dsp:nvSpPr>
      <dsp:spPr>
        <a:xfrm>
          <a:off x="654" y="0"/>
          <a:ext cx="1700779" cy="2190466"/>
        </a:xfrm>
        <a:prstGeom prst="roundRect">
          <a:avLst>
            <a:gd name="adj" fmla="val 1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i="0" kern="1200">
              <a:solidFill>
                <a:schemeClr val="bg1"/>
              </a:solidFill>
              <a:latin typeface="Calibri"/>
              <a:ea typeface="+mn-ea"/>
              <a:cs typeface="Calibri"/>
            </a:rPr>
            <a:t>Parte 1. La Empresa y el entorno </a:t>
          </a:r>
        </a:p>
      </dsp:txBody>
      <dsp:txXfrm>
        <a:off x="654" y="0"/>
        <a:ext cx="1700779" cy="657139"/>
      </dsp:txXfrm>
    </dsp:sp>
    <dsp:sp modelId="{F0FE1E47-6AC2-4DC6-BC45-4A37DB43FE7B}">
      <dsp:nvSpPr>
        <dsp:cNvPr id="0" name=""/>
        <dsp:cNvSpPr/>
      </dsp:nvSpPr>
      <dsp:spPr>
        <a:xfrm>
          <a:off x="170732" y="657326"/>
          <a:ext cx="1360623" cy="430338"/>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O" sz="900" b="0" i="0" kern="1200">
              <a:latin typeface="Calibri Light"/>
              <a:ea typeface="+mn-ea"/>
              <a:cs typeface="Calibri Light"/>
            </a:rPr>
            <a:t>La empresa y estado actual</a:t>
          </a:r>
        </a:p>
      </dsp:txBody>
      <dsp:txXfrm>
        <a:off x="183336" y="669930"/>
        <a:ext cx="1335415" cy="405130"/>
      </dsp:txXfrm>
    </dsp:sp>
    <dsp:sp modelId="{30E0DE38-4E19-4FDA-A9E9-2F1BB998494F}">
      <dsp:nvSpPr>
        <dsp:cNvPr id="0" name=""/>
        <dsp:cNvSpPr/>
      </dsp:nvSpPr>
      <dsp:spPr>
        <a:xfrm>
          <a:off x="170732" y="1153871"/>
          <a:ext cx="1360623" cy="430338"/>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O" sz="900" b="0" i="0" kern="1200">
              <a:latin typeface="Calibri Light"/>
              <a:ea typeface="+mn-ea"/>
              <a:cs typeface="Calibri Light"/>
            </a:rPr>
            <a:t>enfoque estratégico </a:t>
          </a:r>
        </a:p>
      </dsp:txBody>
      <dsp:txXfrm>
        <a:off x="183336" y="1166475"/>
        <a:ext cx="1335415" cy="405130"/>
      </dsp:txXfrm>
    </dsp:sp>
    <dsp:sp modelId="{52AF2323-7BD2-4C10-B0FD-F98A4F0142FE}">
      <dsp:nvSpPr>
        <dsp:cNvPr id="0" name=""/>
        <dsp:cNvSpPr/>
      </dsp:nvSpPr>
      <dsp:spPr>
        <a:xfrm>
          <a:off x="170732" y="1650416"/>
          <a:ext cx="1360623" cy="430338"/>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O" sz="900" b="0" i="0" kern="1200">
              <a:latin typeface="Calibri Light"/>
              <a:ea typeface="+mn-ea"/>
              <a:cs typeface="Calibri Light"/>
            </a:rPr>
            <a:t>Análisis estratégico </a:t>
          </a:r>
        </a:p>
      </dsp:txBody>
      <dsp:txXfrm>
        <a:off x="183336" y="1663020"/>
        <a:ext cx="1335415" cy="405130"/>
      </dsp:txXfrm>
    </dsp:sp>
    <dsp:sp modelId="{13D46B0C-5396-4DC5-8906-71D329CF518E}">
      <dsp:nvSpPr>
        <dsp:cNvPr id="0" name=""/>
        <dsp:cNvSpPr/>
      </dsp:nvSpPr>
      <dsp:spPr>
        <a:xfrm>
          <a:off x="1828992" y="0"/>
          <a:ext cx="1700779" cy="2190466"/>
        </a:xfrm>
        <a:prstGeom prst="roundRect">
          <a:avLst>
            <a:gd name="adj" fmla="val 1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i="0" kern="1200">
              <a:solidFill>
                <a:schemeClr val="bg1"/>
              </a:solidFill>
              <a:latin typeface="Calibri"/>
              <a:ea typeface="+mn-ea"/>
              <a:cs typeface="Calibri"/>
            </a:rPr>
            <a:t>Parte 2. El Plan de Negocio </a:t>
          </a:r>
        </a:p>
      </dsp:txBody>
      <dsp:txXfrm>
        <a:off x="1828992" y="0"/>
        <a:ext cx="1700779" cy="657139"/>
      </dsp:txXfrm>
    </dsp:sp>
    <dsp:sp modelId="{AAC65BCA-E33C-4AC8-AC54-CF159E7957B3}">
      <dsp:nvSpPr>
        <dsp:cNvPr id="0" name=""/>
        <dsp:cNvSpPr/>
      </dsp:nvSpPr>
      <dsp:spPr>
        <a:xfrm>
          <a:off x="1999070" y="657554"/>
          <a:ext cx="1360623" cy="253406"/>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O" sz="900" b="0" i="0" kern="1200">
              <a:latin typeface="Calibri Light"/>
              <a:ea typeface="+mn-ea"/>
              <a:cs typeface="Calibri Light"/>
            </a:rPr>
            <a:t>Estrategias empresariales</a:t>
          </a:r>
        </a:p>
      </dsp:txBody>
      <dsp:txXfrm>
        <a:off x="2006492" y="664976"/>
        <a:ext cx="1345779" cy="238562"/>
      </dsp:txXfrm>
    </dsp:sp>
    <dsp:sp modelId="{3B73C972-E8B8-474D-9627-BFC314018434}">
      <dsp:nvSpPr>
        <dsp:cNvPr id="0" name=""/>
        <dsp:cNvSpPr/>
      </dsp:nvSpPr>
      <dsp:spPr>
        <a:xfrm>
          <a:off x="1999070" y="949946"/>
          <a:ext cx="1360623" cy="253406"/>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O" sz="900" b="0" i="0" kern="1200">
              <a:latin typeface="Calibri Light"/>
              <a:ea typeface="+mn-ea"/>
              <a:cs typeface="Calibri Light"/>
            </a:rPr>
            <a:t>Plan de fortalecimiento</a:t>
          </a:r>
        </a:p>
      </dsp:txBody>
      <dsp:txXfrm>
        <a:off x="2006492" y="957368"/>
        <a:ext cx="1345779" cy="238562"/>
      </dsp:txXfrm>
    </dsp:sp>
    <dsp:sp modelId="{EFDC3CC6-9CA8-452A-9DB5-AEBCA64EC36B}">
      <dsp:nvSpPr>
        <dsp:cNvPr id="0" name=""/>
        <dsp:cNvSpPr/>
      </dsp:nvSpPr>
      <dsp:spPr>
        <a:xfrm>
          <a:off x="1999070" y="1242338"/>
          <a:ext cx="1360623" cy="253406"/>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O" sz="900" b="0" i="0" kern="1200">
              <a:latin typeface="Calibri Light"/>
              <a:ea typeface="+mn-ea"/>
              <a:cs typeface="Calibri Light"/>
            </a:rPr>
            <a:t>Plan administrativo y de gestión </a:t>
          </a:r>
        </a:p>
      </dsp:txBody>
      <dsp:txXfrm>
        <a:off x="2006492" y="1249760"/>
        <a:ext cx="1345779" cy="238562"/>
      </dsp:txXfrm>
    </dsp:sp>
    <dsp:sp modelId="{0765835B-65FF-4699-A243-363AB1CEEB2E}">
      <dsp:nvSpPr>
        <dsp:cNvPr id="0" name=""/>
        <dsp:cNvSpPr/>
      </dsp:nvSpPr>
      <dsp:spPr>
        <a:xfrm>
          <a:off x="1999070" y="1534730"/>
          <a:ext cx="1360623" cy="253406"/>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O" sz="900" b="0" i="0" kern="1200">
              <a:latin typeface="Calibri Light"/>
              <a:ea typeface="+mn-ea"/>
              <a:cs typeface="Calibri Light"/>
            </a:rPr>
            <a:t>Plan financiero y proyecciones</a:t>
          </a:r>
        </a:p>
      </dsp:txBody>
      <dsp:txXfrm>
        <a:off x="2006492" y="1542152"/>
        <a:ext cx="1345779" cy="238562"/>
      </dsp:txXfrm>
    </dsp:sp>
    <dsp:sp modelId="{1B8BAF29-961A-45CD-9010-AF1A7BF8B281}">
      <dsp:nvSpPr>
        <dsp:cNvPr id="0" name=""/>
        <dsp:cNvSpPr/>
      </dsp:nvSpPr>
      <dsp:spPr>
        <a:xfrm>
          <a:off x="1999070" y="1827121"/>
          <a:ext cx="1360623" cy="253406"/>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O" sz="900" b="0" i="0" kern="1200">
              <a:latin typeface="Calibri Light"/>
              <a:ea typeface="+mn-ea"/>
              <a:cs typeface="Calibri Light"/>
            </a:rPr>
            <a:t>Flujo de caja </a:t>
          </a:r>
        </a:p>
      </dsp:txBody>
      <dsp:txXfrm>
        <a:off x="2006492" y="1834543"/>
        <a:ext cx="1345779" cy="238562"/>
      </dsp:txXfrm>
    </dsp:sp>
    <dsp:sp modelId="{55EB4744-73EA-4C64-9D9F-734B43623EFE}">
      <dsp:nvSpPr>
        <dsp:cNvPr id="0" name=""/>
        <dsp:cNvSpPr/>
      </dsp:nvSpPr>
      <dsp:spPr>
        <a:xfrm>
          <a:off x="3657330" y="0"/>
          <a:ext cx="1700779" cy="2190466"/>
        </a:xfrm>
        <a:prstGeom prst="roundRect">
          <a:avLst>
            <a:gd name="adj" fmla="val 1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i="0" kern="1200">
              <a:solidFill>
                <a:schemeClr val="bg1"/>
              </a:solidFill>
              <a:latin typeface="Calibri"/>
              <a:ea typeface="+mn-ea"/>
              <a:cs typeface="Calibri"/>
            </a:rPr>
            <a:t>Parte 3. Plan de implementación </a:t>
          </a:r>
        </a:p>
      </dsp:txBody>
      <dsp:txXfrm>
        <a:off x="3657330" y="0"/>
        <a:ext cx="1700779" cy="657139"/>
      </dsp:txXfrm>
    </dsp:sp>
    <dsp:sp modelId="{A9501047-8FA3-4021-9211-D6110BD45099}">
      <dsp:nvSpPr>
        <dsp:cNvPr id="0" name=""/>
        <dsp:cNvSpPr/>
      </dsp:nvSpPr>
      <dsp:spPr>
        <a:xfrm>
          <a:off x="3827408" y="657326"/>
          <a:ext cx="1360623" cy="430338"/>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O" sz="900" b="0" i="0" kern="1200">
              <a:latin typeface="Calibri Light"/>
              <a:ea typeface="+mn-ea"/>
              <a:cs typeface="Calibri Light"/>
            </a:rPr>
            <a:t>Cronograma </a:t>
          </a:r>
        </a:p>
      </dsp:txBody>
      <dsp:txXfrm>
        <a:off x="3840012" y="669930"/>
        <a:ext cx="1335415" cy="405130"/>
      </dsp:txXfrm>
    </dsp:sp>
    <dsp:sp modelId="{241CD46D-E2CD-42C1-82D5-493BF32B0B52}">
      <dsp:nvSpPr>
        <dsp:cNvPr id="0" name=""/>
        <dsp:cNvSpPr/>
      </dsp:nvSpPr>
      <dsp:spPr>
        <a:xfrm>
          <a:off x="3827408" y="1153871"/>
          <a:ext cx="1360623" cy="430338"/>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O" sz="900" b="0" i="0" kern="1200">
              <a:latin typeface="Calibri Light"/>
              <a:ea typeface="+mn-ea"/>
              <a:cs typeface="Calibri Light"/>
            </a:rPr>
            <a:t>Consideraciones finales</a:t>
          </a:r>
        </a:p>
      </dsp:txBody>
      <dsp:txXfrm>
        <a:off x="3840012" y="1166475"/>
        <a:ext cx="1335415" cy="405130"/>
      </dsp:txXfrm>
    </dsp:sp>
    <dsp:sp modelId="{0D8AAEBC-F3C2-44D5-A1C2-0CA80E32FDB4}">
      <dsp:nvSpPr>
        <dsp:cNvPr id="0" name=""/>
        <dsp:cNvSpPr/>
      </dsp:nvSpPr>
      <dsp:spPr>
        <a:xfrm>
          <a:off x="3827408" y="1650416"/>
          <a:ext cx="1360623" cy="430338"/>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O" sz="900" b="0" i="0" kern="1200">
              <a:latin typeface="Calibri Light"/>
              <a:ea typeface="+mn-ea"/>
              <a:cs typeface="Calibri Light"/>
            </a:rPr>
            <a:t>Otros</a:t>
          </a:r>
        </a:p>
      </dsp:txBody>
      <dsp:txXfrm>
        <a:off x="3840012" y="1663020"/>
        <a:ext cx="1335415" cy="4051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34960A-11FC-4DC2-8AC1-0C1319D5324C}">
      <dsp:nvSpPr>
        <dsp:cNvPr id="0" name=""/>
        <dsp:cNvSpPr/>
      </dsp:nvSpPr>
      <dsp:spPr>
        <a:xfrm>
          <a:off x="405002" y="0"/>
          <a:ext cx="4590034" cy="28479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39B0F5-511A-4B5A-8143-1928F8A5331D}">
      <dsp:nvSpPr>
        <dsp:cNvPr id="0" name=""/>
        <dsp:cNvSpPr/>
      </dsp:nvSpPr>
      <dsp:spPr>
        <a:xfrm>
          <a:off x="1055" y="854392"/>
          <a:ext cx="1008000" cy="11391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Análisis de oportunidades y riesgos del negocio</a:t>
          </a:r>
        </a:p>
      </dsp:txBody>
      <dsp:txXfrm>
        <a:off x="50262" y="903599"/>
        <a:ext cx="909586" cy="1040776"/>
      </dsp:txXfrm>
    </dsp:sp>
    <dsp:sp modelId="{574827B7-0DF5-4836-9413-F6080EB70B22}">
      <dsp:nvSpPr>
        <dsp:cNvPr id="0" name=""/>
        <dsp:cNvSpPr/>
      </dsp:nvSpPr>
      <dsp:spPr>
        <a:xfrm>
          <a:off x="1155394" y="854392"/>
          <a:ext cx="941814" cy="11391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Unificación del equipo interno y grúpos de interes con la estrategia empresarial </a:t>
          </a:r>
        </a:p>
      </dsp:txBody>
      <dsp:txXfrm>
        <a:off x="1201370" y="900368"/>
        <a:ext cx="849862" cy="1047238"/>
      </dsp:txXfrm>
    </dsp:sp>
    <dsp:sp modelId="{F1F9CB3E-9AEA-45BB-A83C-5AC2461C19C1}">
      <dsp:nvSpPr>
        <dsp:cNvPr id="0" name=""/>
        <dsp:cNvSpPr/>
      </dsp:nvSpPr>
      <dsp:spPr>
        <a:xfrm>
          <a:off x="2243547" y="854392"/>
          <a:ext cx="941814" cy="11391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Identificación de vacíos en la estrategia y cadena de operación </a:t>
          </a:r>
        </a:p>
      </dsp:txBody>
      <dsp:txXfrm>
        <a:off x="2289523" y="900368"/>
        <a:ext cx="849862" cy="1047238"/>
      </dsp:txXfrm>
    </dsp:sp>
    <dsp:sp modelId="{A2D51CFC-52FB-4D96-8D52-62514996302E}">
      <dsp:nvSpPr>
        <dsp:cNvPr id="0" name=""/>
        <dsp:cNvSpPr/>
      </dsp:nvSpPr>
      <dsp:spPr>
        <a:xfrm>
          <a:off x="3331700" y="854392"/>
          <a:ext cx="953053" cy="11391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identificación de recursos requeridos para alcanzar meta y objetivos </a:t>
          </a:r>
        </a:p>
      </dsp:txBody>
      <dsp:txXfrm>
        <a:off x="3378224" y="900916"/>
        <a:ext cx="860005" cy="1046142"/>
      </dsp:txXfrm>
    </dsp:sp>
    <dsp:sp modelId="{A5096E82-D681-40A1-9F5C-0D09A347FF9D}">
      <dsp:nvSpPr>
        <dsp:cNvPr id="0" name=""/>
        <dsp:cNvSpPr/>
      </dsp:nvSpPr>
      <dsp:spPr>
        <a:xfrm>
          <a:off x="4431092" y="854392"/>
          <a:ext cx="967891" cy="11391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t>Consolidación de herramienta de comunicación para atraer financiación a la empresa </a:t>
          </a:r>
        </a:p>
      </dsp:txBody>
      <dsp:txXfrm>
        <a:off x="4478341" y="901641"/>
        <a:ext cx="873393" cy="10446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DF7E97-0ED1-4823-A3DB-CCB19FD01B65}">
      <dsp:nvSpPr>
        <dsp:cNvPr id="0" name=""/>
        <dsp:cNvSpPr/>
      </dsp:nvSpPr>
      <dsp:spPr>
        <a:xfrm rot="5400000">
          <a:off x="2522849" y="-1000634"/>
          <a:ext cx="1683376" cy="399737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b="0" i="0" kern="1200">
              <a:latin typeface="Calibri" panose="020F0502020204030204" pitchFamily="34" charset="0"/>
              <a:ea typeface="+mn-ea"/>
              <a:cs typeface="Calibri" panose="020F0502020204030204" pitchFamily="34" charset="0"/>
            </a:rPr>
            <a:t>Consolidación del modelo de operación, de negocio y cartera de fuentes de financiación alineadas con el desarrollo, mejoramiento y transformación productiva del sector agropecuario</a:t>
          </a:r>
        </a:p>
        <a:p>
          <a:pPr marL="57150" lvl="1" indent="-57150" algn="l" defTabSz="444500">
            <a:lnSpc>
              <a:spcPct val="90000"/>
            </a:lnSpc>
            <a:spcBef>
              <a:spcPct val="0"/>
            </a:spcBef>
            <a:spcAft>
              <a:spcPct val="15000"/>
            </a:spcAft>
            <a:buChar char="•"/>
          </a:pPr>
          <a:r>
            <a:rPr lang="es-CO" sz="1000" b="0" i="0" kern="1200">
              <a:latin typeface="Calibri" panose="020F0502020204030204" pitchFamily="34" charset="0"/>
              <a:ea typeface="+mn-ea"/>
              <a:cs typeface="Calibri" panose="020F0502020204030204" pitchFamily="34" charset="0"/>
            </a:rPr>
            <a:t>Generación de proyectos productivos a nivel de factibilidad e ingeniería de diseño.</a:t>
          </a:r>
        </a:p>
        <a:p>
          <a:pPr marL="57150" lvl="1" indent="-57150" algn="l" defTabSz="444500">
            <a:lnSpc>
              <a:spcPct val="90000"/>
            </a:lnSpc>
            <a:spcBef>
              <a:spcPct val="0"/>
            </a:spcBef>
            <a:spcAft>
              <a:spcPct val="15000"/>
            </a:spcAft>
            <a:buChar char="•"/>
          </a:pPr>
          <a:r>
            <a:rPr lang="es-CO" sz="1000" b="0" i="0" kern="1200">
              <a:latin typeface="Calibri" panose="020F0502020204030204" pitchFamily="34" charset="0"/>
              <a:ea typeface="+mn-ea"/>
              <a:cs typeface="Calibri" panose="020F0502020204030204" pitchFamily="34" charset="0"/>
            </a:rPr>
            <a:t>Desarrollo de estudios técnicos detallados, necesarios para el apoyo financiero, el funcionamiento y la operación de NEVAGRO SAS alineado a los diferentes intereses de las partes involucradas.</a:t>
          </a:r>
        </a:p>
      </dsp:txBody>
      <dsp:txXfrm rot="-5400000">
        <a:off x="1365851" y="238540"/>
        <a:ext cx="3915196" cy="1519024"/>
      </dsp:txXfrm>
    </dsp:sp>
    <dsp:sp modelId="{01CC7B3C-C103-49AC-B51B-19E38EFA6F80}">
      <dsp:nvSpPr>
        <dsp:cNvPr id="0" name=""/>
        <dsp:cNvSpPr/>
      </dsp:nvSpPr>
      <dsp:spPr>
        <a:xfrm>
          <a:off x="43165" y="2506"/>
          <a:ext cx="1322686" cy="1991089"/>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s-CO" sz="1050" b="1" i="0" kern="1200">
              <a:latin typeface="Calibri"/>
              <a:ea typeface="+mn-ea"/>
              <a:cs typeface="Calibri"/>
            </a:rPr>
            <a:t>Reorganización y recaudación de fondos  </a:t>
          </a:r>
        </a:p>
        <a:p>
          <a:pPr marL="0" lvl="0" indent="0" algn="ctr" defTabSz="466725">
            <a:lnSpc>
              <a:spcPct val="90000"/>
            </a:lnSpc>
            <a:spcBef>
              <a:spcPct val="0"/>
            </a:spcBef>
            <a:spcAft>
              <a:spcPct val="35000"/>
            </a:spcAft>
            <a:buNone/>
          </a:pPr>
          <a:r>
            <a:rPr lang="es-CO" sz="1050" b="1" i="0" kern="1200">
              <a:latin typeface="Calibri"/>
              <a:ea typeface="+mn-ea"/>
              <a:cs typeface="Calibri"/>
            </a:rPr>
            <a:t>(2019-2020)</a:t>
          </a:r>
        </a:p>
        <a:p>
          <a:pPr marL="0" lvl="0" indent="0" algn="ctr" defTabSz="466725">
            <a:lnSpc>
              <a:spcPct val="90000"/>
            </a:lnSpc>
            <a:spcBef>
              <a:spcPct val="0"/>
            </a:spcBef>
            <a:spcAft>
              <a:spcPct val="35000"/>
            </a:spcAft>
            <a:buNone/>
          </a:pPr>
          <a:endParaRPr lang="es-CO" sz="1050" b="1" kern="1200">
            <a:latin typeface="Trebuchet MS" panose="020B0603020202020204"/>
            <a:ea typeface="+mn-ea"/>
            <a:cs typeface="+mn-cs"/>
          </a:endParaRPr>
        </a:p>
      </dsp:txBody>
      <dsp:txXfrm>
        <a:off x="107733" y="67074"/>
        <a:ext cx="1193550" cy="1861953"/>
      </dsp:txXfrm>
    </dsp:sp>
    <dsp:sp modelId="{E738FD3C-777F-4321-B347-1B191A44CAE4}">
      <dsp:nvSpPr>
        <dsp:cNvPr id="0" name=""/>
        <dsp:cNvSpPr/>
      </dsp:nvSpPr>
      <dsp:spPr>
        <a:xfrm rot="5400000">
          <a:off x="2196019" y="1402984"/>
          <a:ext cx="2337036" cy="399737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b="0" i="0" kern="1200">
              <a:latin typeface="Calibri" panose="020F0502020204030204" pitchFamily="34" charset="0"/>
              <a:ea typeface="+mn-ea"/>
              <a:cs typeface="Calibri" panose="020F0502020204030204" pitchFamily="34" charset="0"/>
            </a:rPr>
            <a:t>En esta fase se procede al desarrollo y montaje de la infraestructura requerida para dar inicio a la tranformación productiva conforme a los sitemas y cadenas de valor de NEVAGRO SAS, mediante las estrategias descritas previamente, así como a la realización de proyectos de manera asociativa con productores locales, consolidando e integrando las capacidades de los socios, aliados y clientes en la ejecución de los proyectos bajo modelos de trabajo colaborativos.</a:t>
          </a:r>
          <a:endParaRPr lang="es-CO" sz="1000" b="0" kern="1200">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es-CO" sz="1000" b="0" kern="1200">
              <a:latin typeface="Calibri" panose="020F0502020204030204" pitchFamily="34" charset="0"/>
              <a:ea typeface="+mn-ea"/>
              <a:cs typeface="Calibri" panose="020F0502020204030204" pitchFamily="34" charset="0"/>
            </a:rPr>
            <a:t>Adopción de paquetes tecnológicos para la transformación productiva y estandares como BPA y BPG, Rainforest Alliance, Global Gap, etc., de acuerdo con estandares de países destino de interés. </a:t>
          </a:r>
        </a:p>
        <a:p>
          <a:pPr marL="57150" lvl="1" indent="-57150" algn="l" defTabSz="444500">
            <a:lnSpc>
              <a:spcPct val="90000"/>
            </a:lnSpc>
            <a:spcBef>
              <a:spcPct val="0"/>
            </a:spcBef>
            <a:spcAft>
              <a:spcPct val="15000"/>
            </a:spcAft>
            <a:buChar char="•"/>
          </a:pPr>
          <a:r>
            <a:rPr lang="es-CO" sz="1000" b="0" kern="1200">
              <a:latin typeface="Calibri" panose="020F0502020204030204" pitchFamily="34" charset="0"/>
              <a:ea typeface="+mn-ea"/>
              <a:cs typeface="Calibri" panose="020F0502020204030204" pitchFamily="34" charset="0"/>
            </a:rPr>
            <a:t>Producción y comercialización de productos diferenciales con alto valor agregado e inclusión en nuevos segmentes de mercado. nacionales. </a:t>
          </a:r>
        </a:p>
      </dsp:txBody>
      <dsp:txXfrm rot="-5400000">
        <a:off x="1365852" y="2347237"/>
        <a:ext cx="3883287" cy="2108866"/>
      </dsp:txXfrm>
    </dsp:sp>
    <dsp:sp modelId="{83FEAC90-C1D5-4267-99BE-B7A9D7C50CFA}">
      <dsp:nvSpPr>
        <dsp:cNvPr id="0" name=""/>
        <dsp:cNvSpPr/>
      </dsp:nvSpPr>
      <dsp:spPr>
        <a:xfrm>
          <a:off x="43165" y="2136691"/>
          <a:ext cx="1322686" cy="2529958"/>
        </a:xfrm>
        <a:prstGeom prst="roundRect">
          <a:avLst/>
        </a:prstGeom>
        <a:solidFill>
          <a:schemeClr val="accent1">
            <a:shade val="80000"/>
            <a:hueOff val="59006"/>
            <a:satOff val="3779"/>
            <a:lumOff val="91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s-CO" sz="1050" b="1" i="0" kern="1200">
              <a:latin typeface="Calibri"/>
              <a:ea typeface="+mn-ea"/>
              <a:cs typeface="Calibri"/>
            </a:rPr>
            <a:t>Fortalecimiento empresarial </a:t>
          </a:r>
        </a:p>
        <a:p>
          <a:pPr marL="0" lvl="0" indent="0" algn="ctr" defTabSz="466725">
            <a:lnSpc>
              <a:spcPct val="90000"/>
            </a:lnSpc>
            <a:spcBef>
              <a:spcPct val="0"/>
            </a:spcBef>
            <a:spcAft>
              <a:spcPct val="35000"/>
            </a:spcAft>
            <a:buNone/>
          </a:pPr>
          <a:r>
            <a:rPr lang="es-CO" sz="1050" b="1" i="0" kern="1200">
              <a:latin typeface="Calibri"/>
              <a:ea typeface="+mn-ea"/>
              <a:cs typeface="Calibri"/>
            </a:rPr>
            <a:t>(2020-2021)</a:t>
          </a:r>
        </a:p>
        <a:p>
          <a:pPr marL="0" lvl="0" indent="0" algn="ctr" defTabSz="466725">
            <a:lnSpc>
              <a:spcPct val="90000"/>
            </a:lnSpc>
            <a:spcBef>
              <a:spcPct val="0"/>
            </a:spcBef>
            <a:spcAft>
              <a:spcPct val="35000"/>
            </a:spcAft>
            <a:buNone/>
          </a:pPr>
          <a:endParaRPr lang="es-CO" sz="1050" b="1" kern="1200">
            <a:latin typeface="Trebuchet MS" panose="020B0603020202020204"/>
            <a:ea typeface="+mn-ea"/>
            <a:cs typeface="+mn-cs"/>
          </a:endParaRPr>
        </a:p>
      </dsp:txBody>
      <dsp:txXfrm>
        <a:off x="107733" y="2201259"/>
        <a:ext cx="1193550" cy="2400822"/>
      </dsp:txXfrm>
    </dsp:sp>
    <dsp:sp modelId="{9ED97A2C-B25C-494A-8CAE-B606278AD3B3}">
      <dsp:nvSpPr>
        <dsp:cNvPr id="0" name=""/>
        <dsp:cNvSpPr/>
      </dsp:nvSpPr>
      <dsp:spPr>
        <a:xfrm rot="5400000">
          <a:off x="2550782" y="3747676"/>
          <a:ext cx="1627511" cy="399737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b="0" i="0" kern="1200">
              <a:latin typeface="Calibri" panose="020F0502020204030204" pitchFamily="34" charset="0"/>
              <a:ea typeface="+mn-ea"/>
              <a:cs typeface="Calibri" panose="020F0502020204030204" pitchFamily="34" charset="0"/>
            </a:rPr>
            <a:t>Las partes, articuladas bajo los modelos de trabajo implementados, fortalecen relaciones y lazos con organizaciones y empresas nacionales y extranjeras, posibilitando el desarrollo de una industria altamente innovadora, promocionando la competitividad local y acelerando el ritmo de la produtividad mediante acciones de innovación en línea con el Plan Estratégico de Ciencia y Tecnología del Sector Agorpecuario y la Política de Transformación Productiva. </a:t>
          </a:r>
          <a:endParaRPr lang="es-CO" sz="1000" b="0" kern="1200">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es-CO" sz="1000" b="0" kern="1200">
              <a:latin typeface="Calibri" panose="020F0502020204030204" pitchFamily="34" charset="0"/>
              <a:ea typeface="+mn-ea"/>
              <a:cs typeface="Calibri" panose="020F0502020204030204" pitchFamily="34" charset="0"/>
            </a:rPr>
            <a:t>Alistamiento para la exportación e inclusión en mercados de valor extranjeros con productos con alto valor agregado o diferenciales. </a:t>
          </a:r>
        </a:p>
      </dsp:txBody>
      <dsp:txXfrm rot="-5400000">
        <a:off x="1365852" y="5012056"/>
        <a:ext cx="3917923" cy="1468613"/>
      </dsp:txXfrm>
    </dsp:sp>
    <dsp:sp modelId="{F4DE9EB3-0505-44FB-9E45-D6B4B58B9918}">
      <dsp:nvSpPr>
        <dsp:cNvPr id="0" name=""/>
        <dsp:cNvSpPr/>
      </dsp:nvSpPr>
      <dsp:spPr>
        <a:xfrm>
          <a:off x="43165" y="4809745"/>
          <a:ext cx="1322686" cy="1873235"/>
        </a:xfrm>
        <a:prstGeom prst="roundRect">
          <a:avLst/>
        </a:prstGeom>
        <a:solidFill>
          <a:schemeClr val="accent1">
            <a:shade val="80000"/>
            <a:hueOff val="118013"/>
            <a:satOff val="7559"/>
            <a:lumOff val="182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s-CO" sz="1050" b="1" i="0" kern="1200">
              <a:latin typeface="Calibri"/>
              <a:ea typeface="+mn-ea"/>
              <a:cs typeface="Calibri"/>
            </a:rPr>
            <a:t>Consolidación empresarial para la transformación productiva  (2022-2024)</a:t>
          </a:r>
        </a:p>
      </dsp:txBody>
      <dsp:txXfrm>
        <a:off x="107733" y="4874313"/>
        <a:ext cx="1193550" cy="1744099"/>
      </dsp:txXfrm>
    </dsp:sp>
    <dsp:sp modelId="{B65B445A-6D82-4CE4-9EF3-0F14622EA497}">
      <dsp:nvSpPr>
        <dsp:cNvPr id="0" name=""/>
        <dsp:cNvSpPr/>
      </dsp:nvSpPr>
      <dsp:spPr>
        <a:xfrm rot="5400000">
          <a:off x="2814837" y="5463161"/>
          <a:ext cx="1069805" cy="400401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b="0" kern="1200">
              <a:latin typeface="Calibri" panose="020F0502020204030204" pitchFamily="34" charset="0"/>
              <a:ea typeface="+mn-ea"/>
              <a:cs typeface="Calibri" panose="020F0502020204030204" pitchFamily="34" charset="0"/>
            </a:rPr>
            <a:t>Inclusión de la producción de Agropecuaria Sierra Nevada en Mercados Extranjeros diferenciales, bajo estandares nacionales (BPA, BPG) e internacionales (Rainforest, Global Gap)</a:t>
          </a:r>
        </a:p>
      </dsp:txBody>
      <dsp:txXfrm rot="-5400000">
        <a:off x="1347732" y="6982490"/>
        <a:ext cx="3951791" cy="965357"/>
      </dsp:txXfrm>
    </dsp:sp>
    <dsp:sp modelId="{57029D24-C560-42B3-91C2-AB36BDD14E0D}">
      <dsp:nvSpPr>
        <dsp:cNvPr id="0" name=""/>
        <dsp:cNvSpPr/>
      </dsp:nvSpPr>
      <dsp:spPr>
        <a:xfrm>
          <a:off x="43165" y="6826076"/>
          <a:ext cx="1285687" cy="1278186"/>
        </a:xfrm>
        <a:prstGeom prst="roundRect">
          <a:avLst/>
        </a:prstGeom>
        <a:solidFill>
          <a:schemeClr val="accent1">
            <a:shade val="80000"/>
            <a:hueOff val="177019"/>
            <a:satOff val="11338"/>
            <a:lumOff val="273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s-CO" sz="1050" b="1" kern="1200">
              <a:latin typeface="Trebuchet MS" panose="020B0603020202020204"/>
              <a:ea typeface="+mn-ea"/>
              <a:cs typeface="+mn-cs"/>
            </a:rPr>
            <a:t>Participación en mercados diferenciales y extranjeros </a:t>
          </a:r>
        </a:p>
        <a:p>
          <a:pPr marL="0" lvl="0" indent="0" algn="ctr" defTabSz="466725">
            <a:lnSpc>
              <a:spcPct val="90000"/>
            </a:lnSpc>
            <a:spcBef>
              <a:spcPct val="0"/>
            </a:spcBef>
            <a:spcAft>
              <a:spcPct val="35000"/>
            </a:spcAft>
            <a:buNone/>
          </a:pPr>
          <a:r>
            <a:rPr lang="es-CO" sz="1050" b="1" kern="1200">
              <a:latin typeface="Trebuchet MS" panose="020B0603020202020204"/>
              <a:ea typeface="+mn-ea"/>
              <a:cs typeface="+mn-cs"/>
            </a:rPr>
            <a:t>(2024-2028</a:t>
          </a:r>
        </a:p>
      </dsp:txBody>
      <dsp:txXfrm>
        <a:off x="105561" y="6888472"/>
        <a:ext cx="1160895" cy="11533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745B3-0A49-40F3-BE3F-7EF4752B2CBB}">
      <dsp:nvSpPr>
        <dsp:cNvPr id="0" name=""/>
        <dsp:cNvSpPr/>
      </dsp:nvSpPr>
      <dsp:spPr>
        <a:xfrm rot="5400000">
          <a:off x="3142901" y="-1064333"/>
          <a:ext cx="105825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Calibri" panose="020F0502020204030204" pitchFamily="34" charset="0"/>
              <a:cs typeface="Calibri" panose="020F0502020204030204" pitchFamily="34" charset="0"/>
            </a:rPr>
            <a:t>Como administrador del Fondo  Nacionalde Fomento Hortofrutícola, creado mediante la Ley 118 de 1994 y mediante el cual se destinan recursos  para la generación de proyectos de inverersión en el subsector agropecuario y pesquero, entre otros para la adecuación de la producción y controlsanitario, investigación y transferencia de conocimiento</a:t>
          </a:r>
        </a:p>
      </dsp:txBody>
      <dsp:txXfrm rot="-5400000">
        <a:off x="1944014" y="186214"/>
        <a:ext cx="3404365" cy="954931"/>
      </dsp:txXfrm>
    </dsp:sp>
    <dsp:sp modelId="{17F0F79F-CE25-453C-A405-D34EE97D8F84}">
      <dsp:nvSpPr>
        <dsp:cNvPr id="0" name=""/>
        <dsp:cNvSpPr/>
      </dsp:nvSpPr>
      <dsp:spPr>
        <a:xfrm>
          <a:off x="0" y="2272"/>
          <a:ext cx="1944014" cy="13228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ASOHOFRUCOL</a:t>
          </a:r>
        </a:p>
      </dsp:txBody>
      <dsp:txXfrm>
        <a:off x="64574" y="66846"/>
        <a:ext cx="1814866" cy="1193665"/>
      </dsp:txXfrm>
    </dsp:sp>
    <dsp:sp modelId="{BFDE5AEB-A77E-4566-A756-99AB2D71239B}">
      <dsp:nvSpPr>
        <dsp:cNvPr id="0" name=""/>
        <dsp:cNvSpPr/>
      </dsp:nvSpPr>
      <dsp:spPr>
        <a:xfrm rot="5400000">
          <a:off x="3142901" y="324620"/>
          <a:ext cx="105825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Calibri" panose="020F0502020204030204" pitchFamily="34" charset="0"/>
              <a:cs typeface="Calibri" panose="020F0502020204030204" pitchFamily="34" charset="0"/>
            </a:rPr>
            <a:t>Conforme al Decreto 2364 de 2015 del MADR, su objetivo es ejecutar la política de desarrollo agropecuario y rural con enfoque territorial formulada por el MADR, a traves de la estructuración, cofinanciación y ejecución de planes y proyectos integrales de desarrollo agropecuario y rural nacionales y de iniciativa territorial o asociativa.</a:t>
          </a:r>
        </a:p>
      </dsp:txBody>
      <dsp:txXfrm rot="-5400000">
        <a:off x="1944014" y="1575167"/>
        <a:ext cx="3404365" cy="954931"/>
      </dsp:txXfrm>
    </dsp:sp>
    <dsp:sp modelId="{A4D87B8C-B9A8-4F59-A4C8-D492C711CB3F}">
      <dsp:nvSpPr>
        <dsp:cNvPr id="0" name=""/>
        <dsp:cNvSpPr/>
      </dsp:nvSpPr>
      <dsp:spPr>
        <a:xfrm>
          <a:off x="0" y="1391226"/>
          <a:ext cx="1944014" cy="13228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AGENCIA DE DESARROLLO RURAL - ADR</a:t>
          </a:r>
        </a:p>
      </dsp:txBody>
      <dsp:txXfrm>
        <a:off x="64574" y="1455800"/>
        <a:ext cx="1814866" cy="1193665"/>
      </dsp:txXfrm>
    </dsp:sp>
    <dsp:sp modelId="{EA120F2D-8CAE-415C-8003-AEFC97E3D747}">
      <dsp:nvSpPr>
        <dsp:cNvPr id="0" name=""/>
        <dsp:cNvSpPr/>
      </dsp:nvSpPr>
      <dsp:spPr>
        <a:xfrm rot="5400000">
          <a:off x="3142901" y="1713574"/>
          <a:ext cx="105825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Calibri" panose="020F0502020204030204" pitchFamily="34" charset="0"/>
              <a:cs typeface="Calibri" panose="020F0502020204030204" pitchFamily="34" charset="0"/>
            </a:rPr>
            <a:t>Conforme al Decreto 2366 de 2015 del MADR, su objetivo es coordinar la intervención de las entidades nacionales y territoriales en las zonas rurales afectadas por el conflicto priorizadas por el Gobierno Nacional. </a:t>
          </a:r>
        </a:p>
      </dsp:txBody>
      <dsp:txXfrm rot="-5400000">
        <a:off x="1944014" y="2964121"/>
        <a:ext cx="3404365" cy="954931"/>
      </dsp:txXfrm>
    </dsp:sp>
    <dsp:sp modelId="{9F98F1E3-B5BD-41EE-8E60-DF26C37B91FB}">
      <dsp:nvSpPr>
        <dsp:cNvPr id="0" name=""/>
        <dsp:cNvSpPr/>
      </dsp:nvSpPr>
      <dsp:spPr>
        <a:xfrm>
          <a:off x="0" y="2780180"/>
          <a:ext cx="1944014" cy="13228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AGENCIA DE RENOVACACIÓN DEL TERRITORIO  - ART </a:t>
          </a:r>
        </a:p>
      </dsp:txBody>
      <dsp:txXfrm>
        <a:off x="64574" y="2844754"/>
        <a:ext cx="1814866" cy="1193665"/>
      </dsp:txXfrm>
    </dsp:sp>
    <dsp:sp modelId="{5C9B6C64-A4C6-40BD-8B53-65DCF2E7B80B}">
      <dsp:nvSpPr>
        <dsp:cNvPr id="0" name=""/>
        <dsp:cNvSpPr/>
      </dsp:nvSpPr>
      <dsp:spPr>
        <a:xfrm rot="5400000">
          <a:off x="3142901" y="3102529"/>
          <a:ext cx="105825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Calibri" panose="020F0502020204030204" pitchFamily="34" charset="0"/>
              <a:cs typeface="Calibri" panose="020F0502020204030204" pitchFamily="34" charset="0"/>
            </a:rPr>
            <a:t>Como Fondo para el Financiamiento del sector Agropecuario, promueve el desarrollo rural con instrumentos de financiamiento y desarrollo rural, que en este caso se considera de interés para el acceso al Incentivo a la Capitalización Rural (ICR)</a:t>
          </a:r>
        </a:p>
      </dsp:txBody>
      <dsp:txXfrm rot="-5400000">
        <a:off x="1944014" y="4353076"/>
        <a:ext cx="3404365" cy="954931"/>
      </dsp:txXfrm>
    </dsp:sp>
    <dsp:sp modelId="{F6AC7857-2C64-4B0B-9349-499F095BED3A}">
      <dsp:nvSpPr>
        <dsp:cNvPr id="0" name=""/>
        <dsp:cNvSpPr/>
      </dsp:nvSpPr>
      <dsp:spPr>
        <a:xfrm>
          <a:off x="0" y="4169135"/>
          <a:ext cx="1944014" cy="13228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FINAGRO </a:t>
          </a:r>
        </a:p>
      </dsp:txBody>
      <dsp:txXfrm>
        <a:off x="64574" y="4233709"/>
        <a:ext cx="1814866" cy="1193665"/>
      </dsp:txXfrm>
    </dsp:sp>
    <dsp:sp modelId="{6E5965EA-EE4A-4FEB-9261-F1E1FF973DB2}">
      <dsp:nvSpPr>
        <dsp:cNvPr id="0" name=""/>
        <dsp:cNvSpPr/>
      </dsp:nvSpPr>
      <dsp:spPr>
        <a:xfrm rot="5400000">
          <a:off x="3142901" y="4491483"/>
          <a:ext cx="105825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Calibri" panose="020F0502020204030204" pitchFamily="34" charset="0"/>
              <a:cs typeface="Calibri" panose="020F0502020204030204" pitchFamily="34" charset="0"/>
            </a:rPr>
            <a:t>Como unidad de ANSPE, tiene competencias para ejecutar recursos de inversión encaminados a desarrolla rproyectos y acciones de respuesta oportuna para atender necesidades de la comunidad en las regiones focalizadas por la Política Nacional de COnsolidación y Reconstrucción Territorial en las zonas de cultivos ilicitos. </a:t>
          </a:r>
        </a:p>
      </dsp:txBody>
      <dsp:txXfrm rot="-5400000">
        <a:off x="1944014" y="5742030"/>
        <a:ext cx="3404365" cy="954931"/>
      </dsp:txXfrm>
    </dsp:sp>
    <dsp:sp modelId="{A422C570-0F55-4E4F-8862-98368C253AE7}">
      <dsp:nvSpPr>
        <dsp:cNvPr id="0" name=""/>
        <dsp:cNvSpPr/>
      </dsp:nvSpPr>
      <dsp:spPr>
        <a:xfrm>
          <a:off x="0" y="5558089"/>
          <a:ext cx="1944014" cy="13228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CONSOLDIACIÓN TERRITORIAL </a:t>
          </a:r>
        </a:p>
      </dsp:txBody>
      <dsp:txXfrm>
        <a:off x="64574" y="5622663"/>
        <a:ext cx="1814866" cy="1193665"/>
      </dsp:txXfrm>
    </dsp:sp>
    <dsp:sp modelId="{09E92F1C-9224-4CC5-8843-C4DEB95DB3FB}">
      <dsp:nvSpPr>
        <dsp:cNvPr id="0" name=""/>
        <dsp:cNvSpPr/>
      </dsp:nvSpPr>
      <dsp:spPr>
        <a:xfrm rot="5400000">
          <a:off x="3142901" y="5880438"/>
          <a:ext cx="105825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Calibri" panose="020F0502020204030204" pitchFamily="34" charset="0"/>
              <a:cs typeface="Calibri" panose="020F0502020204030204" pitchFamily="34" charset="0"/>
            </a:rPr>
            <a:t>A través del Fondo Emprender, creado por el artículo 40 de la Ley 789 de 2002, se podrán generar acciones de emprendimiento rural que busquen el mejoramiento productivo en alianza estratégica con NEVAGRO SAS.</a:t>
          </a:r>
        </a:p>
      </dsp:txBody>
      <dsp:txXfrm rot="-5400000">
        <a:off x="1944014" y="7130985"/>
        <a:ext cx="3404365" cy="954931"/>
      </dsp:txXfrm>
    </dsp:sp>
    <dsp:sp modelId="{C44E6A4E-E180-4D80-8DAD-7E9029AFA8A2}">
      <dsp:nvSpPr>
        <dsp:cNvPr id="0" name=""/>
        <dsp:cNvSpPr/>
      </dsp:nvSpPr>
      <dsp:spPr>
        <a:xfrm>
          <a:off x="0" y="6947044"/>
          <a:ext cx="1944014" cy="13228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SERVICIO NACIONAL DE APRENDIZAJE </a:t>
          </a:r>
        </a:p>
      </dsp:txBody>
      <dsp:txXfrm>
        <a:off x="64574" y="7011618"/>
        <a:ext cx="1814866" cy="11936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8E77C-85F9-450A-B733-B14D4C701615}">
      <dsp:nvSpPr>
        <dsp:cNvPr id="0" name=""/>
        <dsp:cNvSpPr/>
      </dsp:nvSpPr>
      <dsp:spPr>
        <a:xfrm rot="5400000">
          <a:off x="3218871" y="-1160861"/>
          <a:ext cx="90631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Calibri" panose="020F0502020204030204" pitchFamily="34" charset="0"/>
              <a:cs typeface="Calibri" panose="020F0502020204030204" pitchFamily="34" charset="0"/>
            </a:rPr>
            <a:t>Como entidad encargada de promover las exportaciones no minero energéticas, mediante acompañamiento de este se buscará la identificación de oportunidades de mercado, la penetración de mercados, la internalización y servicios especializados. </a:t>
          </a:r>
        </a:p>
      </dsp:txBody>
      <dsp:txXfrm rot="-5400000">
        <a:off x="1944014" y="158238"/>
        <a:ext cx="3411783" cy="817827"/>
      </dsp:txXfrm>
    </dsp:sp>
    <dsp:sp modelId="{6A337C6F-5750-443D-BE9B-43480194837A}">
      <dsp:nvSpPr>
        <dsp:cNvPr id="0" name=""/>
        <dsp:cNvSpPr/>
      </dsp:nvSpPr>
      <dsp:spPr>
        <a:xfrm>
          <a:off x="0" y="706"/>
          <a:ext cx="1944014" cy="1132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PROCOLOMBIA </a:t>
          </a:r>
        </a:p>
      </dsp:txBody>
      <dsp:txXfrm>
        <a:off x="55303" y="56009"/>
        <a:ext cx="1833408" cy="1022283"/>
      </dsp:txXfrm>
    </dsp:sp>
    <dsp:sp modelId="{7FA22FF9-A5F7-45E4-8E43-073CA0978730}">
      <dsp:nvSpPr>
        <dsp:cNvPr id="0" name=""/>
        <dsp:cNvSpPr/>
      </dsp:nvSpPr>
      <dsp:spPr>
        <a:xfrm rot="5400000">
          <a:off x="3218871" y="28673"/>
          <a:ext cx="90631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Calibri" panose="020F0502020204030204" pitchFamily="34" charset="0"/>
              <a:cs typeface="Calibri" panose="020F0502020204030204" pitchFamily="34" charset="0"/>
            </a:rPr>
            <a:t>Como entidad de caracter científico técnico, y cuyo propósito es trbaajar en la generación de conocimiento científico y el desarrollo tecnológico agropecuario a traves de la investigación científica, la adaptación de tecnologías y la transferencia y asesoría con el fin de mejorar la productividad y competitividad, para efectos del presente plan de negocio se considera como un extrensionista y proveedor de servicios especializados. </a:t>
          </a:r>
        </a:p>
      </dsp:txBody>
      <dsp:txXfrm rot="-5400000">
        <a:off x="1944014" y="1347772"/>
        <a:ext cx="3411783" cy="817827"/>
      </dsp:txXfrm>
    </dsp:sp>
    <dsp:sp modelId="{27EC685B-2406-47CB-888E-FDFEE9AF2386}">
      <dsp:nvSpPr>
        <dsp:cNvPr id="0" name=""/>
        <dsp:cNvSpPr/>
      </dsp:nvSpPr>
      <dsp:spPr>
        <a:xfrm>
          <a:off x="0" y="1190241"/>
          <a:ext cx="1944014" cy="1132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AGROSAVIA </a:t>
          </a:r>
        </a:p>
      </dsp:txBody>
      <dsp:txXfrm>
        <a:off x="55303" y="1245544"/>
        <a:ext cx="1833408" cy="1022283"/>
      </dsp:txXfrm>
    </dsp:sp>
    <dsp:sp modelId="{5BF3C801-1232-4BEA-9880-78C3ED5CF329}">
      <dsp:nvSpPr>
        <dsp:cNvPr id="0" name=""/>
        <dsp:cNvSpPr/>
      </dsp:nvSpPr>
      <dsp:spPr>
        <a:xfrm rot="5400000">
          <a:off x="3218871" y="1218207"/>
          <a:ext cx="90631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Calibri" panose="020F0502020204030204" pitchFamily="34" charset="0"/>
              <a:cs typeface="Calibri" panose="020F0502020204030204" pitchFamily="34" charset="0"/>
            </a:rPr>
            <a:t>Ademas de ser el ente rector en materia agropecuaria en Colombia, para efectos del presente documento es un referente  para la cofinanciación de iniciativas de mejoramiento productivo y planes de negocio agropecuarios mediante convocatorias abirtas. </a:t>
          </a:r>
        </a:p>
      </dsp:txBody>
      <dsp:txXfrm rot="-5400000">
        <a:off x="1944014" y="2537306"/>
        <a:ext cx="3411783" cy="817827"/>
      </dsp:txXfrm>
    </dsp:sp>
    <dsp:sp modelId="{D9F5FCFC-9A0F-483B-B95A-26281069E251}">
      <dsp:nvSpPr>
        <dsp:cNvPr id="0" name=""/>
        <dsp:cNvSpPr/>
      </dsp:nvSpPr>
      <dsp:spPr>
        <a:xfrm>
          <a:off x="0" y="2379775"/>
          <a:ext cx="1944014" cy="1132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MINISTERIO DE AGRICULTURA Y DESARROLLO RURAL </a:t>
          </a:r>
        </a:p>
      </dsp:txBody>
      <dsp:txXfrm>
        <a:off x="55303" y="2435078"/>
        <a:ext cx="1833408" cy="1022283"/>
      </dsp:txXfrm>
    </dsp:sp>
    <dsp:sp modelId="{14423334-BC54-4594-9177-E3BA5FC0E0D9}">
      <dsp:nvSpPr>
        <dsp:cNvPr id="0" name=""/>
        <dsp:cNvSpPr/>
      </dsp:nvSpPr>
      <dsp:spPr>
        <a:xfrm rot="5400000">
          <a:off x="3218871" y="2407742"/>
          <a:ext cx="90631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Calibri" panose="020F0502020204030204" pitchFamily="34" charset="0"/>
              <a:cs typeface="Calibri" panose="020F0502020204030204" pitchFamily="34" charset="0"/>
            </a:rPr>
            <a:t>Actor público privado enfocada en el desarrollo agropecuario e industrial del país mediante la prestación de servicios de estructuración y desarrollo de proveeduría integral, a través de la implementación de modelos Agroempresariales Competitivos, Sostenibles (MACS), que para fectos de las actividades planteadas en el presente documento, será un proveedor de servicios especializados y extensionista rural. </a:t>
          </a:r>
        </a:p>
      </dsp:txBody>
      <dsp:txXfrm rot="-5400000">
        <a:off x="1944014" y="3726841"/>
        <a:ext cx="3411783" cy="817827"/>
      </dsp:txXfrm>
    </dsp:sp>
    <dsp:sp modelId="{BBEA7320-84CD-4670-AC98-29A4E6D9E7AF}">
      <dsp:nvSpPr>
        <dsp:cNvPr id="0" name=""/>
        <dsp:cNvSpPr/>
      </dsp:nvSpPr>
      <dsp:spPr>
        <a:xfrm>
          <a:off x="0" y="3569310"/>
          <a:ext cx="1944014" cy="1132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CORPORACIÓN COLOMBIA INTERNACINAL  - CCI</a:t>
          </a:r>
        </a:p>
      </dsp:txBody>
      <dsp:txXfrm>
        <a:off x="55303" y="3624613"/>
        <a:ext cx="1833408" cy="1022283"/>
      </dsp:txXfrm>
    </dsp:sp>
    <dsp:sp modelId="{850B245F-C77E-41C5-80F1-AEE81C79DA18}">
      <dsp:nvSpPr>
        <dsp:cNvPr id="0" name=""/>
        <dsp:cNvSpPr/>
      </dsp:nvSpPr>
      <dsp:spPr>
        <a:xfrm rot="5400000">
          <a:off x="3218871" y="3597276"/>
          <a:ext cx="90631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Calibri" panose="020F0502020204030204" pitchFamily="34" charset="0"/>
              <a:cs typeface="Calibri" panose="020F0502020204030204" pitchFamily="34" charset="0"/>
            </a:rPr>
            <a:t>Es el mayor comprador de NEVAGRO SAS,  por lo cual se adoptará los estandares prácticas y lineamientos determinados en el marco de su cadena productiva. </a:t>
          </a:r>
        </a:p>
      </dsp:txBody>
      <dsp:txXfrm rot="-5400000">
        <a:off x="1944014" y="4916375"/>
        <a:ext cx="3411783" cy="817827"/>
      </dsp:txXfrm>
    </dsp:sp>
    <dsp:sp modelId="{F46A7891-1327-444A-BF9C-B592D139F352}">
      <dsp:nvSpPr>
        <dsp:cNvPr id="0" name=""/>
        <dsp:cNvSpPr/>
      </dsp:nvSpPr>
      <dsp:spPr>
        <a:xfrm>
          <a:off x="0" y="4758844"/>
          <a:ext cx="1944014" cy="1132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ALMIDONES DEL SUCRE</a:t>
          </a:r>
        </a:p>
      </dsp:txBody>
      <dsp:txXfrm>
        <a:off x="55303" y="4814147"/>
        <a:ext cx="1833408" cy="1022283"/>
      </dsp:txXfrm>
    </dsp:sp>
    <dsp:sp modelId="{49557C78-64A1-45BD-84F7-6C05F8A74650}">
      <dsp:nvSpPr>
        <dsp:cNvPr id="0" name=""/>
        <dsp:cNvSpPr/>
      </dsp:nvSpPr>
      <dsp:spPr>
        <a:xfrm rot="5400000">
          <a:off x="3218871" y="4786811"/>
          <a:ext cx="90631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Calibri" panose="020F0502020204030204" pitchFamily="34" charset="0"/>
              <a:cs typeface="Calibri" panose="020F0502020204030204" pitchFamily="34" charset="0"/>
            </a:rPr>
            <a:t>Las universidades locales y nacionales se considerán en el presente plan de negocio como facilitadores técnicos y científicos, con los cuales se realizarán actividades de prototipado, validación y escalamiento de tecnologías agropecuarias de forma conjunta, soportada en los recursos de Ciencia Tecnología e Innovación de Colciencias o el Mnisterio de Ciencia y Tecnología. </a:t>
          </a:r>
        </a:p>
      </dsp:txBody>
      <dsp:txXfrm rot="-5400000">
        <a:off x="1944014" y="6105910"/>
        <a:ext cx="3411783" cy="817827"/>
      </dsp:txXfrm>
    </dsp:sp>
    <dsp:sp modelId="{C33A3BEE-2CC0-4B78-8171-5E0F09511E86}">
      <dsp:nvSpPr>
        <dsp:cNvPr id="0" name=""/>
        <dsp:cNvSpPr/>
      </dsp:nvSpPr>
      <dsp:spPr>
        <a:xfrm>
          <a:off x="0" y="5948378"/>
          <a:ext cx="1944014" cy="1132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UNIVERSIDADES </a:t>
          </a:r>
        </a:p>
      </dsp:txBody>
      <dsp:txXfrm>
        <a:off x="55303" y="6003681"/>
        <a:ext cx="1833408" cy="1022283"/>
      </dsp:txXfrm>
    </dsp:sp>
    <dsp:sp modelId="{F4F180A9-4432-4282-9346-B89DA3D40200}">
      <dsp:nvSpPr>
        <dsp:cNvPr id="0" name=""/>
        <dsp:cNvSpPr/>
      </dsp:nvSpPr>
      <dsp:spPr>
        <a:xfrm rot="5400000">
          <a:off x="3218871" y="5976345"/>
          <a:ext cx="906311" cy="345602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latin typeface="Calibri" panose="020F0502020204030204" pitchFamily="34" charset="0"/>
              <a:cs typeface="Calibri" panose="020F0502020204030204" pitchFamily="34" charset="0"/>
            </a:rPr>
            <a:t>El fondo de Tecnologías Agropecuarias del Banco Interamericano de Desarrollo, es un mecanismo de cooperación técnica entre paises de América Latina, el Caribe y España, que promueve la competitividad y la seguridad alimentaria madiante la cofinanciación de iniciativas y proyectos agropecuarios en el marco de la Agricultura Climáticamente inteligente, la biotecnología e infotecnología, y el mejoramiento de la agricultura campesina</a:t>
          </a:r>
          <a:r>
            <a:rPr lang="es-ES" sz="900" b="1" kern="1200">
              <a:latin typeface="Calibri" panose="020F0502020204030204" pitchFamily="34" charset="0"/>
              <a:cs typeface="Calibri" panose="020F0502020204030204" pitchFamily="34" charset="0"/>
            </a:rPr>
            <a:t>. </a:t>
          </a:r>
        </a:p>
      </dsp:txBody>
      <dsp:txXfrm rot="-5400000">
        <a:off x="1944014" y="7295444"/>
        <a:ext cx="3411783" cy="817827"/>
      </dsp:txXfrm>
    </dsp:sp>
    <dsp:sp modelId="{40F908A4-F229-489C-A579-C9F94F39771F}">
      <dsp:nvSpPr>
        <dsp:cNvPr id="0" name=""/>
        <dsp:cNvSpPr/>
      </dsp:nvSpPr>
      <dsp:spPr>
        <a:xfrm>
          <a:off x="0" y="7137913"/>
          <a:ext cx="1944014" cy="1132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ES" sz="1800" b="1" kern="1200">
              <a:latin typeface="Calibri" panose="020F0502020204030204" pitchFamily="34" charset="0"/>
              <a:cs typeface="Calibri" panose="020F0502020204030204" pitchFamily="34" charset="0"/>
            </a:rPr>
            <a:t>FONTAGRO </a:t>
          </a:r>
        </a:p>
      </dsp:txBody>
      <dsp:txXfrm>
        <a:off x="55303" y="7193216"/>
        <a:ext cx="1833408" cy="10222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BB26C-AB1D-4693-B575-0BBB156E186E}">
      <dsp:nvSpPr>
        <dsp:cNvPr id="0" name=""/>
        <dsp:cNvSpPr/>
      </dsp:nvSpPr>
      <dsp:spPr>
        <a:xfrm>
          <a:off x="0" y="25342"/>
          <a:ext cx="5400039" cy="35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latin typeface="Calibri" panose="020F0502020204030204" pitchFamily="34" charset="0"/>
              <a:cs typeface="Calibri" panose="020F0502020204030204" pitchFamily="34" charset="0"/>
            </a:rPr>
            <a:t>Producción </a:t>
          </a:r>
        </a:p>
      </dsp:txBody>
      <dsp:txXfrm>
        <a:off x="17363" y="42705"/>
        <a:ext cx="5365313" cy="320954"/>
      </dsp:txXfrm>
    </dsp:sp>
    <dsp:sp modelId="{6EA41B8F-A2C1-4AEC-AE20-F8663404AF7F}">
      <dsp:nvSpPr>
        <dsp:cNvPr id="0" name=""/>
        <dsp:cNvSpPr/>
      </dsp:nvSpPr>
      <dsp:spPr>
        <a:xfrm>
          <a:off x="0" y="381022"/>
          <a:ext cx="5400039" cy="904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1" tIns="13970" rIns="78232" bIns="13970" numCol="1" spcCol="1270" anchor="t" anchorCtr="0">
          <a:noAutofit/>
        </a:bodyPr>
        <a:lstStyle/>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Planeación y organización de los factores de producción</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Acceso a insumos y recursos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Producción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Cosecha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Traspaso del Producto </a:t>
          </a:r>
        </a:p>
      </dsp:txBody>
      <dsp:txXfrm>
        <a:off x="0" y="381022"/>
        <a:ext cx="5400039" cy="904590"/>
      </dsp:txXfrm>
    </dsp:sp>
    <dsp:sp modelId="{34FDD914-F065-4728-A8C2-9B6794E73604}">
      <dsp:nvSpPr>
        <dsp:cNvPr id="0" name=""/>
        <dsp:cNvSpPr/>
      </dsp:nvSpPr>
      <dsp:spPr>
        <a:xfrm>
          <a:off x="0" y="1285612"/>
          <a:ext cx="5400039" cy="35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latin typeface="Calibri" panose="020F0502020204030204" pitchFamily="34" charset="0"/>
              <a:cs typeface="Calibri" panose="020F0502020204030204" pitchFamily="34" charset="0"/>
            </a:rPr>
            <a:t>Manejo, poscosecha y procesamiento</a:t>
          </a:r>
        </a:p>
      </dsp:txBody>
      <dsp:txXfrm>
        <a:off x="17363" y="1302975"/>
        <a:ext cx="5365313" cy="320954"/>
      </dsp:txXfrm>
    </dsp:sp>
    <dsp:sp modelId="{E928FF62-C177-46CD-9A4C-EBD64ED0BB60}">
      <dsp:nvSpPr>
        <dsp:cNvPr id="0" name=""/>
        <dsp:cNvSpPr/>
      </dsp:nvSpPr>
      <dsp:spPr>
        <a:xfrm>
          <a:off x="0" y="1641292"/>
          <a:ext cx="5400039" cy="10815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1" tIns="13970" rIns="78232" bIns="13970" numCol="1" spcCol="1270" anchor="t" anchorCtr="0">
          <a:noAutofit/>
        </a:bodyPr>
        <a:lstStyle/>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Acopio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Selección</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Agregación de valor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Diferenciación del producto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Transporte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Venta del Producto </a:t>
          </a:r>
        </a:p>
      </dsp:txBody>
      <dsp:txXfrm>
        <a:off x="0" y="1641292"/>
        <a:ext cx="5400039" cy="1081575"/>
      </dsp:txXfrm>
    </dsp:sp>
    <dsp:sp modelId="{A434B341-D2F6-49CC-898D-06ED1699BE4C}">
      <dsp:nvSpPr>
        <dsp:cNvPr id="0" name=""/>
        <dsp:cNvSpPr/>
      </dsp:nvSpPr>
      <dsp:spPr>
        <a:xfrm>
          <a:off x="0" y="2722867"/>
          <a:ext cx="5400039" cy="35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latin typeface="Calibri" panose="020F0502020204030204" pitchFamily="34" charset="0"/>
              <a:cs typeface="Calibri" panose="020F0502020204030204" pitchFamily="34" charset="0"/>
            </a:rPr>
            <a:t>Mercadeo </a:t>
          </a:r>
        </a:p>
      </dsp:txBody>
      <dsp:txXfrm>
        <a:off x="17363" y="2740230"/>
        <a:ext cx="5365313" cy="320954"/>
      </dsp:txXfrm>
    </dsp:sp>
    <dsp:sp modelId="{9C29CA39-C16A-415D-80F7-46D82DFB4D66}">
      <dsp:nvSpPr>
        <dsp:cNvPr id="0" name=""/>
        <dsp:cNvSpPr/>
      </dsp:nvSpPr>
      <dsp:spPr>
        <a:xfrm>
          <a:off x="0" y="3078547"/>
          <a:ext cx="5400039" cy="1258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1" tIns="13970" rIns="78232" bIns="13970" numCol="1" spcCol="1270" anchor="t" anchorCtr="0">
          <a:noAutofit/>
        </a:bodyPr>
        <a:lstStyle/>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Aplicación de diferentes estrategias de mercadeo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Contacto con proveedores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Negociación y condiciones de compra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Sistemas de venta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Mecanismos de entrega de producto a clientes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Desarrollo de nuevos productos </a:t>
          </a:r>
        </a:p>
        <a:p>
          <a:pPr marL="57150" lvl="1" indent="-57150" algn="ctr" defTabSz="466725">
            <a:lnSpc>
              <a:spcPct val="90000"/>
            </a:lnSpc>
            <a:spcBef>
              <a:spcPct val="0"/>
            </a:spcBef>
            <a:spcAft>
              <a:spcPct val="20000"/>
            </a:spcAft>
            <a:buChar char="•"/>
          </a:pPr>
          <a:r>
            <a:rPr lang="es-ES" sz="1050" kern="1200">
              <a:latin typeface="Calibri" panose="020F0502020204030204" pitchFamily="34" charset="0"/>
              <a:cs typeface="Calibri" panose="020F0502020204030204" pitchFamily="34" charset="0"/>
            </a:rPr>
            <a:t>Posicionamiento del producto </a:t>
          </a:r>
        </a:p>
      </dsp:txBody>
      <dsp:txXfrm>
        <a:off x="0" y="3078547"/>
        <a:ext cx="5400039" cy="125856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17406D"/>
      </a:dk2>
      <a:lt2>
        <a:srgbClr val="DBEFF9"/>
      </a:lt2>
      <a:accent1>
        <a:srgbClr val="2ED9F0"/>
      </a:accent1>
      <a:accent2>
        <a:srgbClr val="FFC000"/>
      </a:accent2>
      <a:accent3>
        <a:srgbClr val="E1E1E1"/>
      </a:accent3>
      <a:accent4>
        <a:srgbClr val="2ED9F0"/>
      </a:accent4>
      <a:accent5>
        <a:srgbClr val="FFC000"/>
      </a:accent5>
      <a:accent6>
        <a:srgbClr val="E1E1E1"/>
      </a:accent6>
      <a:hlink>
        <a:srgbClr val="2ED9F0"/>
      </a:hlink>
      <a:folHlink>
        <a:srgbClr val="FFC000"/>
      </a:folHlink>
    </a:clrScheme>
    <a:fontScheme name="Custom 5">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B0A8BE5-C431-4874-B478-DEE36B4D8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EDEF8C-C721-4693-BAD5-201F2C60CF0D}">
  <ds:schemaRefs>
    <ds:schemaRef ds:uri="http://schemas.microsoft.com/sharepoint/v3/contenttype/forms"/>
  </ds:schemaRefs>
</ds:datastoreItem>
</file>

<file path=customXml/itemProps3.xml><?xml version="1.0" encoding="utf-8"?>
<ds:datastoreItem xmlns:ds="http://schemas.openxmlformats.org/officeDocument/2006/customXml" ds:itemID="{003093F7-8C19-4FE3-A3D6-2994DB4A8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89582F-F8F2-4F3F-B357-C8E153E83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tf16412131</Template>
  <TotalTime>0</TotalTime>
  <Pages>52</Pages>
  <Words>19170</Words>
  <Characters>105438</Characters>
  <Application>Microsoft Office Word</Application>
  <DocSecurity>0</DocSecurity>
  <Lines>878</Lines>
  <Paragraphs>248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2019-10-26T20:15:00Z</dcterms:created>
  <dcterms:modified xsi:type="dcterms:W3CDTF">2020-01-16T19:19:00Z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7d493071-63e0-3d0d-91ac-4e668a722548</vt:lpwstr>
  </property>
</Properties>
</file>